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7E6F5" w14:textId="77777777" w:rsidR="00ED27A3" w:rsidRPr="00152301" w:rsidRDefault="007D08D5">
      <w:pPr>
        <w:autoSpaceDE w:val="0"/>
        <w:autoSpaceDN w:val="0"/>
        <w:adjustRightInd w:val="0"/>
        <w:spacing w:before="240"/>
        <w:jc w:val="center"/>
        <w:rPr>
          <w:rFonts w:eastAsia="Arial Unicode MS" w:cs="Times New Roman"/>
          <w:b/>
          <w:bCs/>
          <w:color w:val="000000"/>
          <w:szCs w:val="24"/>
        </w:rPr>
      </w:pPr>
      <w:bookmarkStart w:id="0" w:name="_Toc511656154"/>
      <w:bookmarkStart w:id="1" w:name="_Toc511840333"/>
      <w:bookmarkStart w:id="2" w:name="_Toc512094215"/>
      <w:bookmarkStart w:id="3" w:name="_Toc512183306"/>
      <w:bookmarkStart w:id="4" w:name="_Toc512265815"/>
      <w:r w:rsidRPr="00152301">
        <w:rPr>
          <w:rFonts w:eastAsia="Arial Unicode MS" w:cs="Times New Roman"/>
          <w:b/>
          <w:bCs/>
          <w:color w:val="000000"/>
          <w:szCs w:val="24"/>
        </w:rPr>
        <w:t>CONTINUING DISCLOSURE AGREEMENT</w:t>
      </w:r>
      <w:bookmarkEnd w:id="0"/>
      <w:bookmarkEnd w:id="1"/>
      <w:bookmarkEnd w:id="2"/>
      <w:bookmarkEnd w:id="3"/>
      <w:bookmarkEnd w:id="4"/>
    </w:p>
    <w:p w14:paraId="04F4497B" w14:textId="77777777" w:rsidR="00ED27A3" w:rsidRPr="00152301" w:rsidRDefault="00ED27A3">
      <w:pPr>
        <w:autoSpaceDE w:val="0"/>
        <w:autoSpaceDN w:val="0"/>
        <w:adjustRightInd w:val="0"/>
        <w:jc w:val="center"/>
        <w:rPr>
          <w:rFonts w:eastAsia="Arial Unicode MS" w:cs="Times New Roman"/>
          <w:color w:val="000000"/>
          <w:szCs w:val="24"/>
        </w:rPr>
      </w:pPr>
    </w:p>
    <w:p w14:paraId="436E5D91" w14:textId="7C50AFDD" w:rsidR="00050360" w:rsidRPr="00FD45ED" w:rsidRDefault="00050360" w:rsidP="00050360">
      <w:pPr>
        <w:jc w:val="center"/>
      </w:pPr>
      <w:bookmarkStart w:id="5" w:name="_DV_M579"/>
      <w:bookmarkEnd w:id="5"/>
      <w:r w:rsidRPr="00FD45ED">
        <w:rPr>
          <w:b/>
        </w:rPr>
        <w:t>$[____]</w:t>
      </w:r>
    </w:p>
    <w:p w14:paraId="7C085A70" w14:textId="77777777" w:rsidR="00050360" w:rsidRPr="00FD45ED" w:rsidRDefault="00050360" w:rsidP="00050360">
      <w:pPr>
        <w:jc w:val="center"/>
        <w:rPr>
          <w:b/>
        </w:rPr>
      </w:pPr>
      <w:r w:rsidRPr="00FD45ED">
        <w:rPr>
          <w:b/>
        </w:rPr>
        <w:t>CERTIFICATES OF PARTICIPATION, SERIES 2024</w:t>
      </w:r>
    </w:p>
    <w:p w14:paraId="678287ED" w14:textId="77777777" w:rsidR="00050360" w:rsidRPr="00FD45ED" w:rsidRDefault="00050360" w:rsidP="00050360">
      <w:pPr>
        <w:jc w:val="center"/>
        <w:rPr>
          <w:b/>
        </w:rPr>
      </w:pPr>
      <w:r w:rsidRPr="00FD45ED">
        <w:rPr>
          <w:b/>
        </w:rPr>
        <w:t>Evidencing Assignments of Proportionate</w:t>
      </w:r>
    </w:p>
    <w:p w14:paraId="15A57813" w14:textId="77777777" w:rsidR="00050360" w:rsidRPr="00FD45ED" w:rsidRDefault="00050360" w:rsidP="00050360">
      <w:pPr>
        <w:jc w:val="center"/>
        <w:rPr>
          <w:b/>
        </w:rPr>
      </w:pPr>
      <w:r w:rsidRPr="00FD45ED">
        <w:rPr>
          <w:b/>
        </w:rPr>
        <w:t xml:space="preserve">Interests in Rights to Receive Certain Revenues </w:t>
      </w:r>
    </w:p>
    <w:p w14:paraId="07FC36BD" w14:textId="77777777" w:rsidR="00050360" w:rsidRPr="00FD45ED" w:rsidRDefault="00050360" w:rsidP="00050360">
      <w:pPr>
        <w:jc w:val="center"/>
        <w:rPr>
          <w:b/>
        </w:rPr>
      </w:pPr>
      <w:r w:rsidRPr="00FD45ED">
        <w:rPr>
          <w:b/>
        </w:rPr>
        <w:t>Pursuant to the Lease Purchase Agreement</w:t>
      </w:r>
      <w:r>
        <w:rPr>
          <w:b/>
        </w:rPr>
        <w:t>, as amended</w:t>
      </w:r>
      <w:r w:rsidRPr="00FD45ED">
        <w:rPr>
          <w:b/>
        </w:rPr>
        <w:t>, between</w:t>
      </w:r>
    </w:p>
    <w:p w14:paraId="71CCAF39" w14:textId="77777777" w:rsidR="00050360" w:rsidRPr="00FD45ED" w:rsidRDefault="00050360" w:rsidP="00050360">
      <w:pPr>
        <w:jc w:val="center"/>
        <w:rPr>
          <w:b/>
        </w:rPr>
      </w:pPr>
      <w:r w:rsidRPr="00FD45ED">
        <w:rPr>
          <w:b/>
        </w:rPr>
        <w:t>ASSET ACQUISITION AUTHORITY, INC., as Lessor, and</w:t>
      </w:r>
    </w:p>
    <w:p w14:paraId="7CBD33C9" w14:textId="546B113F" w:rsidR="00050360" w:rsidRDefault="00050360" w:rsidP="00050360">
      <w:pPr>
        <w:pStyle w:val="AH-BdSingleSp5J"/>
        <w:ind w:firstLine="0"/>
        <w:jc w:val="center"/>
        <w:rPr>
          <w:szCs w:val="24"/>
        </w:rPr>
      </w:pPr>
      <w:r w:rsidRPr="00FD45ED">
        <w:rPr>
          <w:b/>
        </w:rPr>
        <w:t>REGIONAL TRANSPORTATION DISTRICT (Colorado), as Lessee</w:t>
      </w:r>
    </w:p>
    <w:p w14:paraId="2AB3AC8E" w14:textId="296AAEB6" w:rsidR="00ED27A3" w:rsidRPr="00152301" w:rsidRDefault="007D08D5">
      <w:pPr>
        <w:pStyle w:val="AH-BdSingleSp5J"/>
        <w:rPr>
          <w:szCs w:val="24"/>
        </w:rPr>
      </w:pPr>
      <w:r w:rsidRPr="00152301">
        <w:rPr>
          <w:szCs w:val="24"/>
        </w:rPr>
        <w:t>This Continuing Disclosure Agreement (this “</w:t>
      </w:r>
      <w:r w:rsidRPr="00152301">
        <w:rPr>
          <w:b/>
          <w:szCs w:val="24"/>
        </w:rPr>
        <w:t>Disclosure Agreement</w:t>
      </w:r>
      <w:r w:rsidRPr="00152301">
        <w:rPr>
          <w:szCs w:val="24"/>
        </w:rPr>
        <w:t xml:space="preserve">”), dated as of </w:t>
      </w:r>
      <w:r w:rsidR="00FB64C1">
        <w:rPr>
          <w:szCs w:val="24"/>
        </w:rPr>
        <w:t>[________]</w:t>
      </w:r>
      <w:r w:rsidR="00486D31">
        <w:rPr>
          <w:szCs w:val="24"/>
        </w:rPr>
        <w:t>, 20</w:t>
      </w:r>
      <w:r w:rsidR="00FB64C1">
        <w:rPr>
          <w:szCs w:val="24"/>
        </w:rPr>
        <w:t>24</w:t>
      </w:r>
      <w:r w:rsidRPr="00152301">
        <w:rPr>
          <w:szCs w:val="24"/>
        </w:rPr>
        <w:t>, is executed and delivered by the Regional Transportation District (the “</w:t>
      </w:r>
      <w:r w:rsidRPr="00152301">
        <w:rPr>
          <w:b/>
          <w:szCs w:val="24"/>
        </w:rPr>
        <w:t>Issuer</w:t>
      </w:r>
      <w:r w:rsidRPr="00152301">
        <w:rPr>
          <w:szCs w:val="24"/>
        </w:rPr>
        <w:t>”) and Digital Assurance Certification, L.L.C., as exclusive Disclosure Dissemination Agent (the “</w:t>
      </w:r>
      <w:r w:rsidRPr="00152301">
        <w:rPr>
          <w:b/>
          <w:szCs w:val="24"/>
        </w:rPr>
        <w:t>Disclosure Dissemination Agent</w:t>
      </w:r>
      <w:r w:rsidRPr="00152301">
        <w:rPr>
          <w:szCs w:val="24"/>
        </w:rPr>
        <w:t>” or “</w:t>
      </w:r>
      <w:r w:rsidRPr="00152301">
        <w:rPr>
          <w:b/>
          <w:szCs w:val="24"/>
        </w:rPr>
        <w:t>DAC</w:t>
      </w:r>
      <w:r w:rsidRPr="00152301">
        <w:rPr>
          <w:szCs w:val="24"/>
        </w:rPr>
        <w:t xml:space="preserve">”) for the benefit of the Owners (hereinafter defined) of the </w:t>
      </w:r>
      <w:r w:rsidR="00990397">
        <w:rPr>
          <w:szCs w:val="24"/>
        </w:rPr>
        <w:t>Certificate</w:t>
      </w:r>
      <w:r w:rsidRPr="00152301">
        <w:rPr>
          <w:szCs w:val="24"/>
        </w:rPr>
        <w:t xml:space="preserve">s (hereinafter defined) and in order to provide certain continuing disclosure with respect to the </w:t>
      </w:r>
      <w:r w:rsidR="00990397">
        <w:rPr>
          <w:szCs w:val="24"/>
        </w:rPr>
        <w:t>Certificate</w:t>
      </w:r>
      <w:r w:rsidRPr="00152301">
        <w:rPr>
          <w:szCs w:val="24"/>
        </w:rPr>
        <w:t xml:space="preserve">s in accordance with </w:t>
      </w:r>
      <w:r w:rsidR="00413A64" w:rsidRPr="00152301">
        <w:rPr>
          <w:szCs w:val="24"/>
        </w:rPr>
        <w:t>Rule 15c2-12 of the United States Securities and Exchange Commission under the Securities Exchange Act of 1934, as the same may be amended from time to time (the “Rule”)</w:t>
      </w:r>
      <w:r w:rsidRPr="00152301">
        <w:rPr>
          <w:szCs w:val="24"/>
        </w:rPr>
        <w:t>.</w:t>
      </w:r>
    </w:p>
    <w:p w14:paraId="49EF9841" w14:textId="77777777" w:rsidR="00ED27A3" w:rsidRPr="00152301" w:rsidRDefault="007D08D5">
      <w:pPr>
        <w:pStyle w:val="AH-BdSingleSp5J"/>
        <w:rPr>
          <w:szCs w:val="24"/>
        </w:rPr>
      </w:pPr>
      <w:r w:rsidRPr="00152301">
        <w:rPr>
          <w:szCs w:val="24"/>
        </w:rPr>
        <w:t>The services provided under this Disclosure Agreement solely relate to the execution of instructions received from the Issuer through use of the DAC system and do not constitute “advice” within the meaning of the Dodd-Frank Wall Street Reform and Consumer Protection Act (the “</w:t>
      </w:r>
      <w:r w:rsidRPr="00152301">
        <w:rPr>
          <w:b/>
          <w:szCs w:val="24"/>
        </w:rPr>
        <w:t>Act</w:t>
      </w:r>
      <w:r w:rsidRPr="00152301">
        <w:rPr>
          <w:szCs w:val="24"/>
        </w:rPr>
        <w:t>”).  DAC will not provide any advice or recommendation to the Issuer or anyone on the Issuer’s behalf regarding the “issuance of municipal securities” or any “municipal financial product” as defined in the Act and nothing in this Disclosure Agreement shall be interpreted to the contrary.  </w:t>
      </w:r>
      <w:r w:rsidR="00413A64" w:rsidRPr="00152301">
        <w:rPr>
          <w:szCs w:val="24"/>
        </w:rPr>
        <w:t> DAC is not a “Municipal Advisor” as such term is defined in Section 15B of the Securities Exchange Act of 1934, as amended, and related rules.</w:t>
      </w:r>
    </w:p>
    <w:p w14:paraId="07B0D932" w14:textId="77777777" w:rsidR="00ED27A3" w:rsidRPr="00152301" w:rsidRDefault="007D08D5">
      <w:pPr>
        <w:pStyle w:val="AH-BdSingleSp5J"/>
        <w:rPr>
          <w:szCs w:val="24"/>
        </w:rPr>
      </w:pPr>
      <w:r w:rsidRPr="00152301">
        <w:rPr>
          <w:szCs w:val="24"/>
        </w:rPr>
        <w:t>SECTION 1.</w:t>
      </w:r>
      <w:r w:rsidRPr="00152301">
        <w:rPr>
          <w:szCs w:val="24"/>
        </w:rPr>
        <w:tab/>
      </w:r>
      <w:r w:rsidRPr="00152301">
        <w:rPr>
          <w:szCs w:val="24"/>
          <w:u w:val="single"/>
        </w:rPr>
        <w:t>Definitions</w:t>
      </w:r>
      <w:r w:rsidRPr="00152301">
        <w:rPr>
          <w:szCs w:val="24"/>
        </w:rPr>
        <w:t>.  Capitalized terms not otherwise defined in this Disclosure Agreement shall have the meaning assigned in the Rule or, to the extent not in conflict with the Rule, in the Indenture (hereinafter defined).  The capitalized terms shall have the following meanings:</w:t>
      </w:r>
    </w:p>
    <w:p w14:paraId="26891601" w14:textId="77777777" w:rsidR="00ED27A3" w:rsidRPr="00152301" w:rsidRDefault="007D08D5">
      <w:pPr>
        <w:pStyle w:val="AH-BdSingleSp5J"/>
        <w:rPr>
          <w:szCs w:val="24"/>
        </w:rPr>
      </w:pPr>
      <w:r w:rsidRPr="00152301">
        <w:rPr>
          <w:szCs w:val="24"/>
        </w:rPr>
        <w:t>“</w:t>
      </w:r>
      <w:r w:rsidRPr="00152301">
        <w:rPr>
          <w:i/>
          <w:szCs w:val="24"/>
        </w:rPr>
        <w:t>Annual Filing Date</w:t>
      </w:r>
      <w:r w:rsidRPr="00152301">
        <w:rPr>
          <w:szCs w:val="24"/>
        </w:rPr>
        <w:t>” means the date, set in Sections 2(a) and 2(f)</w:t>
      </w:r>
      <w:r w:rsidR="005C73D6">
        <w:rPr>
          <w:szCs w:val="24"/>
        </w:rPr>
        <w:t xml:space="preserve"> hereof</w:t>
      </w:r>
      <w:r w:rsidRPr="00152301">
        <w:rPr>
          <w:szCs w:val="24"/>
        </w:rPr>
        <w:t>, by which the Annual Report is to be filed with the MSRB.</w:t>
      </w:r>
    </w:p>
    <w:p w14:paraId="741DD8BC" w14:textId="77777777" w:rsidR="00ED27A3" w:rsidRPr="00152301" w:rsidRDefault="007D08D5">
      <w:pPr>
        <w:pStyle w:val="AH-BdSingleSp5J"/>
        <w:rPr>
          <w:szCs w:val="24"/>
        </w:rPr>
      </w:pPr>
      <w:r w:rsidRPr="00152301">
        <w:rPr>
          <w:szCs w:val="24"/>
        </w:rPr>
        <w:t>“</w:t>
      </w:r>
      <w:r w:rsidRPr="00152301">
        <w:rPr>
          <w:i/>
          <w:szCs w:val="24"/>
        </w:rPr>
        <w:t>Annual Financial Information</w:t>
      </w:r>
      <w:r w:rsidRPr="00152301">
        <w:rPr>
          <w:szCs w:val="24"/>
        </w:rPr>
        <w:t>” means annual financial information as such term is used in paragraph (b)(5)(i) of the Rule and specified in Section 3(a) of this Disclosure Agreement.</w:t>
      </w:r>
    </w:p>
    <w:p w14:paraId="3810A33A" w14:textId="77777777" w:rsidR="00ED27A3" w:rsidRPr="00152301" w:rsidRDefault="007D08D5">
      <w:pPr>
        <w:pStyle w:val="AH-BdSingleSp5J"/>
        <w:rPr>
          <w:szCs w:val="24"/>
        </w:rPr>
      </w:pPr>
      <w:r w:rsidRPr="00152301">
        <w:rPr>
          <w:szCs w:val="24"/>
        </w:rPr>
        <w:t>“</w:t>
      </w:r>
      <w:r w:rsidRPr="00152301">
        <w:rPr>
          <w:i/>
          <w:szCs w:val="24"/>
        </w:rPr>
        <w:t>Annual Report</w:t>
      </w:r>
      <w:r w:rsidRPr="00152301">
        <w:rPr>
          <w:szCs w:val="24"/>
        </w:rPr>
        <w:t>” means an Annual Report</w:t>
      </w:r>
      <w:r w:rsidR="005C73D6">
        <w:rPr>
          <w:szCs w:val="24"/>
        </w:rPr>
        <w:t xml:space="preserve"> containing Annual Financial Information</w:t>
      </w:r>
      <w:r w:rsidRPr="00152301">
        <w:rPr>
          <w:szCs w:val="24"/>
        </w:rPr>
        <w:t xml:space="preserve"> described in and consistent with Section 3 of this Disclosure Agreement.</w:t>
      </w:r>
    </w:p>
    <w:p w14:paraId="7152B684" w14:textId="77777777" w:rsidR="00ED27A3" w:rsidRPr="00152301" w:rsidRDefault="007D08D5">
      <w:pPr>
        <w:pStyle w:val="BodyTextIndent"/>
        <w:spacing w:after="240"/>
        <w:ind w:left="0" w:firstLine="720"/>
        <w:jc w:val="both"/>
        <w:rPr>
          <w:szCs w:val="24"/>
        </w:rPr>
      </w:pPr>
      <w:r w:rsidRPr="00152301">
        <w:rPr>
          <w:szCs w:val="24"/>
        </w:rPr>
        <w:t>“</w:t>
      </w:r>
      <w:r w:rsidRPr="00152301">
        <w:rPr>
          <w:i/>
          <w:szCs w:val="24"/>
        </w:rPr>
        <w:t>Audited Financial Statements</w:t>
      </w:r>
      <w:r w:rsidRPr="00152301">
        <w:rPr>
          <w:szCs w:val="24"/>
        </w:rPr>
        <w:t>” means the</w:t>
      </w:r>
      <w:r w:rsidR="005C73D6">
        <w:rPr>
          <w:szCs w:val="24"/>
        </w:rPr>
        <w:t xml:space="preserve"> annual</w:t>
      </w:r>
      <w:r w:rsidRPr="00152301">
        <w:rPr>
          <w:szCs w:val="24"/>
        </w:rPr>
        <w:t xml:space="preserve"> financial statements of the Issuer for the prior fiscal year, certified by an independent auditor as prepared in accordance with generally accepted accounting principles or otherwise, as such term is used in paragraph (b)(5)(i) of the Rule and specified in Section 3(b) of this Disclosure Agreement.  </w:t>
      </w:r>
    </w:p>
    <w:p w14:paraId="0D30ECFA" w14:textId="77777777" w:rsidR="00ED27A3" w:rsidRPr="00152301" w:rsidRDefault="007D08D5">
      <w:pPr>
        <w:pStyle w:val="BodyText1"/>
      </w:pPr>
      <w:r w:rsidRPr="00152301">
        <w:lastRenderedPageBreak/>
        <w:t>“</w:t>
      </w:r>
      <w:r w:rsidRPr="00152301">
        <w:rPr>
          <w:i/>
        </w:rPr>
        <w:t>Board</w:t>
      </w:r>
      <w:r w:rsidRPr="00152301">
        <w:t>” means the Board of Directors of the Issuer.</w:t>
      </w:r>
    </w:p>
    <w:p w14:paraId="28FFF296" w14:textId="24C6C5D4" w:rsidR="00ED27A3" w:rsidRPr="00152301" w:rsidRDefault="007D08D5">
      <w:pPr>
        <w:pStyle w:val="AH-BdSingleSp5J"/>
        <w:rPr>
          <w:szCs w:val="24"/>
        </w:rPr>
      </w:pPr>
      <w:r w:rsidRPr="00152301">
        <w:rPr>
          <w:szCs w:val="24"/>
        </w:rPr>
        <w:t>“</w:t>
      </w:r>
      <w:r w:rsidR="00990397">
        <w:rPr>
          <w:i/>
          <w:szCs w:val="24"/>
        </w:rPr>
        <w:t>Certificate</w:t>
      </w:r>
      <w:r w:rsidRPr="00152301">
        <w:rPr>
          <w:i/>
          <w:szCs w:val="24"/>
        </w:rPr>
        <w:t>s</w:t>
      </w:r>
      <w:r w:rsidRPr="00152301">
        <w:rPr>
          <w:szCs w:val="24"/>
        </w:rPr>
        <w:t xml:space="preserve">” means the Issuer’s </w:t>
      </w:r>
      <w:r w:rsidR="007E6B3F">
        <w:rPr>
          <w:szCs w:val="24"/>
        </w:rPr>
        <w:t>Certificates of Participation, Series 202</w:t>
      </w:r>
      <w:r w:rsidR="00FB64C1">
        <w:rPr>
          <w:szCs w:val="24"/>
        </w:rPr>
        <w:t>4</w:t>
      </w:r>
      <w:r w:rsidRPr="00152301">
        <w:rPr>
          <w:szCs w:val="24"/>
        </w:rPr>
        <w:t xml:space="preserve">, in the aggregate principal amount of </w:t>
      </w:r>
      <w:r w:rsidR="004116B6" w:rsidRPr="00152301">
        <w:rPr>
          <w:szCs w:val="24"/>
        </w:rPr>
        <w:t>$</w:t>
      </w:r>
      <w:r w:rsidR="00FB64C1">
        <w:rPr>
          <w:szCs w:val="24"/>
        </w:rPr>
        <w:t>[_______]</w:t>
      </w:r>
      <w:r w:rsidRPr="00152301">
        <w:rPr>
          <w:szCs w:val="24"/>
        </w:rPr>
        <w:t>, issued pursuant to the Indenture, as listed on the attached Exhibit A, with the 9-digit CUSIP numbers relating thereto.</w:t>
      </w:r>
    </w:p>
    <w:p w14:paraId="7E0A2E11" w14:textId="77777777" w:rsidR="00ED27A3" w:rsidRPr="00152301" w:rsidRDefault="007D08D5">
      <w:pPr>
        <w:pStyle w:val="BodyTextIndent2"/>
        <w:spacing w:after="240" w:line="240" w:lineRule="auto"/>
        <w:ind w:left="0" w:firstLine="720"/>
        <w:jc w:val="both"/>
        <w:rPr>
          <w:szCs w:val="24"/>
        </w:rPr>
      </w:pPr>
      <w:r w:rsidRPr="00152301">
        <w:rPr>
          <w:szCs w:val="24"/>
        </w:rPr>
        <w:t>“</w:t>
      </w:r>
      <w:r w:rsidRPr="00152301">
        <w:rPr>
          <w:i/>
          <w:szCs w:val="24"/>
        </w:rPr>
        <w:t>Certification</w:t>
      </w:r>
      <w:r w:rsidRPr="00152301">
        <w:rPr>
          <w:szCs w:val="24"/>
        </w:rPr>
        <w:t xml:space="preserve">” means a written certification of compliance signed by the Disclosure Representative stating that the Annual Report, Audited Financial Statements, Notice Event notice, Failure to File Event notice, Voluntary Event Disclosure or Voluntary Financial Disclosure delivered to the Disclosure Dissemination Agent is the Annual Report, Audited Financial Statements, Notice Event notice, Failure to File Event notice, Voluntary Event Disclosure or Voluntary Financial Disclosure required to be submitted to the MSRB under this Disclosure Agreement.  A Certification shall accompany each such document submitted to the Disclosure Dissemination Agent by the Issuer and include the full name of the </w:t>
      </w:r>
      <w:r w:rsidR="00990397">
        <w:rPr>
          <w:szCs w:val="24"/>
        </w:rPr>
        <w:t>Certificate</w:t>
      </w:r>
      <w:r w:rsidRPr="00152301">
        <w:rPr>
          <w:szCs w:val="24"/>
        </w:rPr>
        <w:t xml:space="preserve">s and the 9-digit CUSIP numbers for all </w:t>
      </w:r>
      <w:r w:rsidR="00990397">
        <w:rPr>
          <w:szCs w:val="24"/>
        </w:rPr>
        <w:t>Certificate</w:t>
      </w:r>
      <w:r w:rsidRPr="00152301">
        <w:rPr>
          <w:szCs w:val="24"/>
        </w:rPr>
        <w:t>s to which the document applies.</w:t>
      </w:r>
    </w:p>
    <w:p w14:paraId="6796509D" w14:textId="77777777" w:rsidR="00ED27A3" w:rsidRPr="00152301" w:rsidRDefault="007D08D5">
      <w:pPr>
        <w:pStyle w:val="AH-BdSingleSp5J"/>
        <w:rPr>
          <w:szCs w:val="24"/>
        </w:rPr>
      </w:pPr>
      <w:r w:rsidRPr="00152301">
        <w:rPr>
          <w:szCs w:val="24"/>
        </w:rPr>
        <w:t>“</w:t>
      </w:r>
      <w:r w:rsidRPr="00152301">
        <w:rPr>
          <w:i/>
          <w:szCs w:val="24"/>
        </w:rPr>
        <w:t>Disclosure Dissemination Agent</w:t>
      </w:r>
      <w:r w:rsidRPr="00152301">
        <w:rPr>
          <w:szCs w:val="24"/>
        </w:rPr>
        <w:t>” means Digital Assurance Certification, L.L.C, acting in its capacity as Disclosure Dissemination Agent hereunder, or any successor Disclosure Dissemination Agent designated in writing by the Issuer pursuant to Section 9 hereof.</w:t>
      </w:r>
    </w:p>
    <w:p w14:paraId="0C9F7C6B" w14:textId="77777777" w:rsidR="00ED27A3" w:rsidRPr="00152301" w:rsidRDefault="007D08D5">
      <w:pPr>
        <w:pStyle w:val="AH-BdSingleSp5J"/>
        <w:rPr>
          <w:szCs w:val="24"/>
        </w:rPr>
      </w:pPr>
      <w:r w:rsidRPr="00152301">
        <w:rPr>
          <w:szCs w:val="24"/>
        </w:rPr>
        <w:t>“</w:t>
      </w:r>
      <w:r w:rsidRPr="00152301">
        <w:rPr>
          <w:i/>
          <w:szCs w:val="24"/>
        </w:rPr>
        <w:t>Disclosure Representative</w:t>
      </w:r>
      <w:r w:rsidRPr="00152301">
        <w:rPr>
          <w:szCs w:val="24"/>
        </w:rPr>
        <w:t>” means the General Manager or Chief Financial Officer of the Issuer, or his or her designee, or such other person as the Issuer shall designate in writing to the Disclosure Dissemination Agent from time to time as the person responsible for providing Information to the Disclosure Dissemination Agent.</w:t>
      </w:r>
    </w:p>
    <w:p w14:paraId="5D74BF21" w14:textId="77777777" w:rsidR="00ED27A3" w:rsidRPr="00152301" w:rsidRDefault="007D08D5">
      <w:pPr>
        <w:pStyle w:val="BodyTextIndent2"/>
        <w:spacing w:after="240" w:line="240" w:lineRule="auto"/>
        <w:ind w:left="0" w:firstLine="720"/>
        <w:jc w:val="both"/>
        <w:rPr>
          <w:szCs w:val="24"/>
        </w:rPr>
      </w:pPr>
      <w:r w:rsidRPr="00152301">
        <w:rPr>
          <w:szCs w:val="24"/>
        </w:rPr>
        <w:t>“</w:t>
      </w:r>
      <w:r w:rsidRPr="00152301">
        <w:rPr>
          <w:i/>
          <w:szCs w:val="24"/>
        </w:rPr>
        <w:t>Failure to File Event</w:t>
      </w:r>
      <w:r w:rsidRPr="00152301">
        <w:rPr>
          <w:szCs w:val="24"/>
        </w:rPr>
        <w:t>” means the Issuer’s failure to file an Annual Report on or before the Annual Filing Date.</w:t>
      </w:r>
    </w:p>
    <w:p w14:paraId="62D53FE9" w14:textId="77777777" w:rsidR="00A85210" w:rsidRPr="00152301" w:rsidRDefault="00A85210" w:rsidP="007E7041">
      <w:pPr>
        <w:pStyle w:val="AH-BdSingleSp5J"/>
        <w:rPr>
          <w:szCs w:val="24"/>
        </w:rPr>
      </w:pPr>
      <w:r w:rsidRPr="00152301">
        <w:rPr>
          <w:szCs w:val="24"/>
        </w:rPr>
        <w:t>“</w:t>
      </w:r>
      <w:r w:rsidRPr="00152301">
        <w:rPr>
          <w:i/>
          <w:szCs w:val="24"/>
        </w:rPr>
        <w:t xml:space="preserve">Financial </w:t>
      </w:r>
      <w:r w:rsidR="007E7041" w:rsidRPr="00152301">
        <w:rPr>
          <w:i/>
          <w:szCs w:val="24"/>
        </w:rPr>
        <w:t>O</w:t>
      </w:r>
      <w:r w:rsidRPr="00152301">
        <w:rPr>
          <w:i/>
          <w:szCs w:val="24"/>
        </w:rPr>
        <w:t>bligation</w:t>
      </w:r>
      <w:r w:rsidRPr="00152301">
        <w:rPr>
          <w:szCs w:val="24"/>
        </w:rPr>
        <w:t xml:space="preserve">” as used in this Disclosure Agreement is defined in the Rule as (i) a debt obligation; (ii) derivative instrument entered into in connection </w:t>
      </w:r>
      <w:proofErr w:type="gramStart"/>
      <w:r w:rsidRPr="00152301">
        <w:rPr>
          <w:szCs w:val="24"/>
        </w:rPr>
        <w:t>with, or</w:t>
      </w:r>
      <w:proofErr w:type="gramEnd"/>
      <w:r w:rsidRPr="00152301">
        <w:rPr>
          <w:szCs w:val="24"/>
        </w:rPr>
        <w:t xml:space="preserve"> pledged as a security or a source of payment for, an existing or planned debt obligation; or (iii) guarantee of (i) or (ii).  The term “</w:t>
      </w:r>
      <w:r w:rsidR="007E7041" w:rsidRPr="00152301">
        <w:rPr>
          <w:szCs w:val="24"/>
        </w:rPr>
        <w:t>F</w:t>
      </w:r>
      <w:r w:rsidRPr="00152301">
        <w:rPr>
          <w:szCs w:val="24"/>
        </w:rPr>
        <w:t xml:space="preserve">inancial </w:t>
      </w:r>
      <w:r w:rsidR="007E7041" w:rsidRPr="00152301">
        <w:rPr>
          <w:szCs w:val="24"/>
        </w:rPr>
        <w:t>O</w:t>
      </w:r>
      <w:r w:rsidRPr="00152301">
        <w:rPr>
          <w:szCs w:val="24"/>
        </w:rPr>
        <w:t>bligation” shall not include municipal securities as to which a final official statement has been provided to the MSRB consistent with the Rule.</w:t>
      </w:r>
    </w:p>
    <w:p w14:paraId="2A01AF34" w14:textId="77777777" w:rsidR="00ED27A3" w:rsidRPr="003E63D9" w:rsidRDefault="00A85210" w:rsidP="00A85210">
      <w:pPr>
        <w:pStyle w:val="BodyTextIndent2"/>
        <w:spacing w:after="240" w:line="240" w:lineRule="auto"/>
        <w:ind w:left="0" w:firstLine="720"/>
        <w:jc w:val="both"/>
        <w:rPr>
          <w:szCs w:val="24"/>
        </w:rPr>
      </w:pPr>
      <w:r w:rsidRPr="00152301">
        <w:rPr>
          <w:szCs w:val="24"/>
        </w:rPr>
        <w:t xml:space="preserve"> </w:t>
      </w:r>
      <w:r w:rsidR="007D08D5" w:rsidRPr="00152301">
        <w:rPr>
          <w:szCs w:val="24"/>
        </w:rPr>
        <w:t>“</w:t>
      </w:r>
      <w:r w:rsidR="007D08D5" w:rsidRPr="00152301">
        <w:rPr>
          <w:i/>
          <w:szCs w:val="24"/>
        </w:rPr>
        <w:t>Force Majeure Event</w:t>
      </w:r>
      <w:r w:rsidR="007D08D5" w:rsidRPr="00152301">
        <w:rPr>
          <w:szCs w:val="24"/>
        </w:rPr>
        <w:t>” means</w:t>
      </w:r>
      <w:r w:rsidR="007D08D5" w:rsidRPr="00152301">
        <w:rPr>
          <w:kern w:val="2"/>
          <w:szCs w:val="24"/>
        </w:rPr>
        <w:t xml:space="preserve">: (i) </w:t>
      </w:r>
      <w:r w:rsidR="007D08D5" w:rsidRPr="00152301">
        <w:rPr>
          <w:szCs w:val="24"/>
        </w:rPr>
        <w:t xml:space="preserve">acts of God, war, or terrorist action; (ii) failure or shut-down of the Electronic Municipal Market Access system maintained by the MSRB; or (iii) to the extent beyond the Disclosure Dissemination Agent’s reasonable control, interruptions in telecommunications or utilities services, failure, malfunction or error of any telecommunications, computer or other electrical, mechanical or </w:t>
      </w:r>
      <w:r w:rsidR="007D08D5" w:rsidRPr="00152301">
        <w:rPr>
          <w:kern w:val="2"/>
          <w:szCs w:val="24"/>
        </w:rPr>
        <w:t xml:space="preserve">technological application, </w:t>
      </w:r>
      <w:r w:rsidR="007D08D5" w:rsidRPr="00152301">
        <w:rPr>
          <w:szCs w:val="24"/>
        </w:rPr>
        <w:t>service or system,</w:t>
      </w:r>
      <w:r w:rsidR="007D08D5" w:rsidRPr="00152301">
        <w:rPr>
          <w:kern w:val="2"/>
          <w:szCs w:val="24"/>
        </w:rPr>
        <w:t xml:space="preserve"> computer virus, </w:t>
      </w:r>
      <w:r w:rsidR="007D08D5" w:rsidRPr="00152301">
        <w:rPr>
          <w:szCs w:val="24"/>
        </w:rPr>
        <w:t xml:space="preserve">interruptions in </w:t>
      </w:r>
      <w:r w:rsidR="007E7041" w:rsidRPr="00152301">
        <w:rPr>
          <w:szCs w:val="24"/>
        </w:rPr>
        <w:t>I</w:t>
      </w:r>
      <w:r w:rsidR="007D08D5" w:rsidRPr="00152301">
        <w:rPr>
          <w:szCs w:val="24"/>
        </w:rPr>
        <w:t xml:space="preserve">nternet service or telephone service (including due to a virus, electrical delivery problem or similar occurrence) that affect </w:t>
      </w:r>
      <w:r w:rsidR="007E7041" w:rsidRPr="00152301">
        <w:rPr>
          <w:szCs w:val="24"/>
        </w:rPr>
        <w:t>I</w:t>
      </w:r>
      <w:r w:rsidR="007D08D5" w:rsidRPr="00152301">
        <w:rPr>
          <w:szCs w:val="24"/>
        </w:rPr>
        <w:t xml:space="preserve">nternet users generally, or in the local area in which the Disclosure Dissemination Agent or the MSRB is located, or acts of any government, regulatory or any other competent authority the effect of which is to prohibit the Disclosure </w:t>
      </w:r>
      <w:r w:rsidR="007D08D5" w:rsidRPr="003E63D9">
        <w:rPr>
          <w:szCs w:val="24"/>
        </w:rPr>
        <w:t>Dissemination Agent from performance of its obligations under this Disclosure Agreement.</w:t>
      </w:r>
    </w:p>
    <w:p w14:paraId="1DAB2467" w14:textId="5667636D" w:rsidR="00ED27A3" w:rsidRPr="00152301" w:rsidRDefault="007D08D5">
      <w:pPr>
        <w:pStyle w:val="BodyText1"/>
      </w:pPr>
      <w:r w:rsidRPr="003E63D9">
        <w:t>“</w:t>
      </w:r>
      <w:r w:rsidRPr="003E63D9">
        <w:rPr>
          <w:i/>
        </w:rPr>
        <w:t>Indenture</w:t>
      </w:r>
      <w:r w:rsidRPr="003E63D9">
        <w:t>” means the</w:t>
      </w:r>
      <w:r w:rsidR="008E2F84" w:rsidRPr="003E63D9">
        <w:t xml:space="preserve"> Mortgage and Indenture of Trust</w:t>
      </w:r>
      <w:r w:rsidR="003E63D9" w:rsidRPr="003E63D9">
        <w:t>,</w:t>
      </w:r>
      <w:r w:rsidR="008E2F84" w:rsidRPr="003E63D9">
        <w:t xml:space="preserve"> dated as of December 1, 2010, as amended</w:t>
      </w:r>
      <w:r w:rsidRPr="003E63D9">
        <w:t xml:space="preserve">, between </w:t>
      </w:r>
      <w:r w:rsidR="003E63D9" w:rsidRPr="003E63D9">
        <w:t xml:space="preserve">Asset Acquisition Authority, </w:t>
      </w:r>
      <w:proofErr w:type="gramStart"/>
      <w:r w:rsidR="003E63D9" w:rsidRPr="003E63D9">
        <w:t>Inc.</w:t>
      </w:r>
      <w:proofErr w:type="gramEnd"/>
      <w:r w:rsidRPr="003E63D9">
        <w:t xml:space="preserve"> and the Trustee.</w:t>
      </w:r>
      <w:r w:rsidRPr="00152301">
        <w:t xml:space="preserve"> </w:t>
      </w:r>
    </w:p>
    <w:p w14:paraId="49A033F9" w14:textId="77777777" w:rsidR="00ED27A3" w:rsidRPr="00152301" w:rsidRDefault="007D08D5">
      <w:pPr>
        <w:pStyle w:val="AH-BdDblSp5J"/>
        <w:suppressAutoHyphens/>
        <w:spacing w:after="240" w:line="240" w:lineRule="auto"/>
        <w:rPr>
          <w:szCs w:val="24"/>
        </w:rPr>
      </w:pPr>
      <w:r w:rsidRPr="00152301">
        <w:rPr>
          <w:szCs w:val="24"/>
        </w:rPr>
        <w:lastRenderedPageBreak/>
        <w:t>“</w:t>
      </w:r>
      <w:r w:rsidRPr="00152301">
        <w:rPr>
          <w:i/>
          <w:szCs w:val="24"/>
        </w:rPr>
        <w:t>Information</w:t>
      </w:r>
      <w:r w:rsidRPr="00152301">
        <w:rPr>
          <w:szCs w:val="24"/>
        </w:rPr>
        <w:t>” means, collectively, the Annual Reports, the Audited Financial Statements</w:t>
      </w:r>
      <w:r w:rsidR="005C73D6">
        <w:rPr>
          <w:szCs w:val="24"/>
        </w:rPr>
        <w:t>,</w:t>
      </w:r>
      <w:r w:rsidRPr="00152301">
        <w:rPr>
          <w:szCs w:val="24"/>
        </w:rPr>
        <w:t xml:space="preserve"> the Notice Event notices, the Failure to File Event notices, the Voluntary Event </w:t>
      </w:r>
      <w:proofErr w:type="gramStart"/>
      <w:r w:rsidRPr="00152301">
        <w:rPr>
          <w:szCs w:val="24"/>
        </w:rPr>
        <w:t>Disclosures</w:t>
      </w:r>
      <w:proofErr w:type="gramEnd"/>
      <w:r w:rsidRPr="00152301">
        <w:rPr>
          <w:szCs w:val="24"/>
        </w:rPr>
        <w:t xml:space="preserve"> and the Voluntary Financial Disclosures.</w:t>
      </w:r>
    </w:p>
    <w:p w14:paraId="21F6A5E9" w14:textId="77777777" w:rsidR="00ED27A3" w:rsidRPr="00152301" w:rsidRDefault="007D08D5">
      <w:pPr>
        <w:pStyle w:val="AH-BdSingleSp5J"/>
        <w:rPr>
          <w:szCs w:val="24"/>
        </w:rPr>
      </w:pPr>
      <w:r w:rsidRPr="00152301">
        <w:rPr>
          <w:szCs w:val="24"/>
        </w:rPr>
        <w:t>“</w:t>
      </w:r>
      <w:r w:rsidRPr="00152301">
        <w:rPr>
          <w:i/>
          <w:szCs w:val="24"/>
        </w:rPr>
        <w:t>MSRB</w:t>
      </w:r>
      <w:r w:rsidRPr="00152301">
        <w:rPr>
          <w:szCs w:val="24"/>
        </w:rPr>
        <w:t xml:space="preserve">” </w:t>
      </w:r>
      <w:r w:rsidR="007E7041" w:rsidRPr="00152301">
        <w:rPr>
          <w:szCs w:val="24"/>
        </w:rPr>
        <w:t>means the Municipal Securities Rulemaking Board, or any successor thereto, established pursuant to Section 15B(b)(1) of the Securities Exchange Act of 1934.</w:t>
      </w:r>
      <w:r w:rsidRPr="00152301">
        <w:rPr>
          <w:szCs w:val="24"/>
        </w:rPr>
        <w:t xml:space="preserve">  </w:t>
      </w:r>
      <w:r w:rsidRPr="00152301">
        <w:rPr>
          <w:color w:val="000000"/>
          <w:szCs w:val="24"/>
        </w:rPr>
        <w:t>As of the date hereof, the MSRB’s required method of filing is electronically via its Electronic Municipal Market Access (EMMA) system available on the Internet at http://emma.msrb.org.</w:t>
      </w:r>
    </w:p>
    <w:p w14:paraId="0E4795F1" w14:textId="77777777" w:rsidR="00ED27A3" w:rsidRPr="00152301" w:rsidRDefault="007D08D5">
      <w:pPr>
        <w:pStyle w:val="BodyTextIndent2"/>
        <w:spacing w:after="240" w:line="240" w:lineRule="auto"/>
        <w:ind w:left="0" w:firstLine="720"/>
        <w:jc w:val="both"/>
        <w:rPr>
          <w:szCs w:val="24"/>
        </w:rPr>
      </w:pPr>
      <w:r w:rsidRPr="00152301">
        <w:rPr>
          <w:szCs w:val="24"/>
        </w:rPr>
        <w:t>“</w:t>
      </w:r>
      <w:r w:rsidRPr="00152301">
        <w:rPr>
          <w:i/>
          <w:szCs w:val="24"/>
        </w:rPr>
        <w:t>Notice Event</w:t>
      </w:r>
      <w:r w:rsidRPr="00152301">
        <w:rPr>
          <w:szCs w:val="24"/>
        </w:rPr>
        <w:t>” means any of the events enumerated in paragraph (b)(5)(i)(C) of the Rule and listed in Section 4(a) of this Disclosure Agreement.</w:t>
      </w:r>
    </w:p>
    <w:p w14:paraId="6B4FFE2A" w14:textId="77777777" w:rsidR="00ED27A3" w:rsidRPr="00152301" w:rsidRDefault="007D08D5">
      <w:pPr>
        <w:pStyle w:val="BodyTextIndent2"/>
        <w:spacing w:after="240" w:line="240" w:lineRule="auto"/>
        <w:ind w:left="0" w:firstLine="720"/>
        <w:jc w:val="both"/>
        <w:rPr>
          <w:szCs w:val="24"/>
        </w:rPr>
      </w:pPr>
      <w:r w:rsidRPr="00152301">
        <w:rPr>
          <w:szCs w:val="24"/>
        </w:rPr>
        <w:t>“</w:t>
      </w:r>
      <w:r w:rsidRPr="00152301">
        <w:rPr>
          <w:i/>
          <w:szCs w:val="24"/>
        </w:rPr>
        <w:t>Obligated Person</w:t>
      </w:r>
      <w:r w:rsidRPr="00152301">
        <w:rPr>
          <w:szCs w:val="24"/>
        </w:rPr>
        <w:t xml:space="preserve">” means any person, including the Issuer, who is either generally or through an enterprise, fund, or account of such person committed by contract or other arrangement to support payment of all, or part of the obligations on the </w:t>
      </w:r>
      <w:r w:rsidR="00990397">
        <w:rPr>
          <w:szCs w:val="24"/>
        </w:rPr>
        <w:t>Certificate</w:t>
      </w:r>
      <w:r w:rsidRPr="00152301">
        <w:rPr>
          <w:szCs w:val="24"/>
        </w:rPr>
        <w:t>s (other than providers of municipal bond insurance, letters of credit, or other liquidity facilities)</w:t>
      </w:r>
      <w:r w:rsidR="007E7041" w:rsidRPr="00152301">
        <w:rPr>
          <w:szCs w:val="24"/>
        </w:rPr>
        <w:t>, as shown on Exhibit A.</w:t>
      </w:r>
      <w:r w:rsidRPr="00152301">
        <w:rPr>
          <w:szCs w:val="24"/>
        </w:rPr>
        <w:t xml:space="preserve"> </w:t>
      </w:r>
    </w:p>
    <w:p w14:paraId="76D67343" w14:textId="09E9A3FE" w:rsidR="00ED27A3" w:rsidRPr="00152301" w:rsidRDefault="007D08D5">
      <w:pPr>
        <w:pStyle w:val="BodyTextIndent2"/>
        <w:spacing w:after="240" w:line="240" w:lineRule="auto"/>
        <w:ind w:left="0" w:firstLine="720"/>
        <w:jc w:val="both"/>
        <w:rPr>
          <w:szCs w:val="24"/>
        </w:rPr>
      </w:pPr>
      <w:r w:rsidRPr="00152301">
        <w:rPr>
          <w:szCs w:val="24"/>
        </w:rPr>
        <w:t>“</w:t>
      </w:r>
      <w:r w:rsidRPr="00152301">
        <w:rPr>
          <w:i/>
          <w:szCs w:val="24"/>
        </w:rPr>
        <w:t>Official Statement</w:t>
      </w:r>
      <w:r w:rsidRPr="00152301">
        <w:rPr>
          <w:szCs w:val="24"/>
        </w:rPr>
        <w:t xml:space="preserve">” means the final Official Statement dated </w:t>
      </w:r>
      <w:r w:rsidR="00920834">
        <w:rPr>
          <w:szCs w:val="24"/>
        </w:rPr>
        <w:t xml:space="preserve">[August 22], </w:t>
      </w:r>
      <w:r w:rsidR="00486D31">
        <w:rPr>
          <w:szCs w:val="24"/>
        </w:rPr>
        <w:t>20</w:t>
      </w:r>
      <w:r w:rsidR="00165FE8">
        <w:rPr>
          <w:szCs w:val="24"/>
        </w:rPr>
        <w:t>24</w:t>
      </w:r>
      <w:r w:rsidRPr="00152301">
        <w:rPr>
          <w:szCs w:val="24"/>
        </w:rPr>
        <w:t xml:space="preserve">, together with any supplements thereto, delivered in connection with the original issuance and sale of the </w:t>
      </w:r>
      <w:r w:rsidR="00990397">
        <w:rPr>
          <w:szCs w:val="24"/>
        </w:rPr>
        <w:t>Certificate</w:t>
      </w:r>
      <w:r w:rsidRPr="00152301">
        <w:rPr>
          <w:szCs w:val="24"/>
        </w:rPr>
        <w:t xml:space="preserve">s. </w:t>
      </w:r>
    </w:p>
    <w:p w14:paraId="1C10C1A9" w14:textId="77777777" w:rsidR="00ED27A3" w:rsidRPr="00152301" w:rsidRDefault="007D08D5">
      <w:pPr>
        <w:pStyle w:val="AH-BdDblSp5J"/>
        <w:suppressAutoHyphens/>
        <w:spacing w:after="240" w:line="240" w:lineRule="auto"/>
        <w:rPr>
          <w:szCs w:val="24"/>
        </w:rPr>
      </w:pPr>
      <w:r w:rsidRPr="00152301">
        <w:rPr>
          <w:szCs w:val="24"/>
        </w:rPr>
        <w:t>“</w:t>
      </w:r>
      <w:r w:rsidRPr="00152301">
        <w:rPr>
          <w:i/>
          <w:szCs w:val="24"/>
        </w:rPr>
        <w:t>Owner</w:t>
      </w:r>
      <w:r w:rsidRPr="00152301">
        <w:rPr>
          <w:szCs w:val="24"/>
        </w:rPr>
        <w:t xml:space="preserve">” means any person (a) having the power, directly or indirectly, to vote or consent with respect to, or to dispose of ownership of, any </w:t>
      </w:r>
      <w:r w:rsidR="00990397">
        <w:rPr>
          <w:szCs w:val="24"/>
        </w:rPr>
        <w:t>Certificate</w:t>
      </w:r>
      <w:r w:rsidRPr="00152301">
        <w:rPr>
          <w:szCs w:val="24"/>
        </w:rPr>
        <w:t xml:space="preserve">s (including persons holding </w:t>
      </w:r>
      <w:r w:rsidR="00990397">
        <w:rPr>
          <w:szCs w:val="24"/>
        </w:rPr>
        <w:t>Certificate</w:t>
      </w:r>
      <w:r w:rsidRPr="00152301">
        <w:rPr>
          <w:szCs w:val="24"/>
        </w:rPr>
        <w:t xml:space="preserve">s through nominees, </w:t>
      </w:r>
      <w:proofErr w:type="gramStart"/>
      <w:r w:rsidRPr="00152301">
        <w:rPr>
          <w:szCs w:val="24"/>
        </w:rPr>
        <w:t>depositories</w:t>
      </w:r>
      <w:proofErr w:type="gramEnd"/>
      <w:r w:rsidRPr="00152301">
        <w:rPr>
          <w:szCs w:val="24"/>
        </w:rPr>
        <w:t xml:space="preserve"> or other intermediaries) or (b) treated as the owner of any </w:t>
      </w:r>
      <w:r w:rsidR="00990397">
        <w:rPr>
          <w:szCs w:val="24"/>
        </w:rPr>
        <w:t>Certificate</w:t>
      </w:r>
      <w:r w:rsidRPr="00152301">
        <w:rPr>
          <w:szCs w:val="24"/>
        </w:rPr>
        <w:t>s for federal income tax purposes.</w:t>
      </w:r>
    </w:p>
    <w:p w14:paraId="49E22EA9" w14:textId="77777777" w:rsidR="00ED27A3" w:rsidRPr="00152301" w:rsidRDefault="007D08D5">
      <w:pPr>
        <w:pStyle w:val="BodyText1"/>
      </w:pPr>
      <w:r w:rsidRPr="00152301">
        <w:t>“</w:t>
      </w:r>
      <w:r w:rsidRPr="00152301">
        <w:rPr>
          <w:i/>
        </w:rPr>
        <w:t>Participating Underwriter</w:t>
      </w:r>
      <w:r w:rsidRPr="00152301">
        <w:t xml:space="preserve">” means the original underwriters of the </w:t>
      </w:r>
      <w:r w:rsidR="00990397">
        <w:t>Certificate</w:t>
      </w:r>
      <w:r w:rsidRPr="00152301">
        <w:t xml:space="preserve">s required to comply with the Rule in connection with an offering of the </w:t>
      </w:r>
      <w:r w:rsidR="00990397">
        <w:t>Certificate</w:t>
      </w:r>
      <w:r w:rsidRPr="00152301">
        <w:t>s.</w:t>
      </w:r>
    </w:p>
    <w:p w14:paraId="0524E111" w14:textId="77777777" w:rsidR="00ED27A3" w:rsidRPr="00152301" w:rsidRDefault="007D08D5">
      <w:pPr>
        <w:pStyle w:val="BodyText1"/>
      </w:pPr>
      <w:r w:rsidRPr="00152301">
        <w:t>“</w:t>
      </w:r>
      <w:r w:rsidRPr="00152301">
        <w:rPr>
          <w:i/>
        </w:rPr>
        <w:t>Rule</w:t>
      </w:r>
      <w:r w:rsidRPr="00152301">
        <w:t xml:space="preserve">” means Rule 15c2-12(b)(5) adopted by the SEC under the Securities Exchange Act of 1934, as the same may be amended from time to time (17 C.F.R. Part 240 § 240.15c2-12). </w:t>
      </w:r>
    </w:p>
    <w:p w14:paraId="72DAEA37" w14:textId="77777777" w:rsidR="00ED27A3" w:rsidRPr="00152301" w:rsidRDefault="007D08D5">
      <w:pPr>
        <w:pStyle w:val="BodyText1"/>
      </w:pPr>
      <w:r w:rsidRPr="00152301">
        <w:t>“</w:t>
      </w:r>
      <w:r w:rsidRPr="00152301">
        <w:rPr>
          <w:i/>
        </w:rPr>
        <w:t>SEC</w:t>
      </w:r>
      <w:r w:rsidRPr="00152301">
        <w:t>” means the Securities and Exchange Commission.</w:t>
      </w:r>
    </w:p>
    <w:p w14:paraId="53584427" w14:textId="77777777" w:rsidR="00ED27A3" w:rsidRPr="00152301" w:rsidRDefault="007D08D5">
      <w:pPr>
        <w:pStyle w:val="BodyTextIndent2"/>
        <w:spacing w:after="240" w:line="240" w:lineRule="auto"/>
        <w:ind w:left="0" w:firstLine="720"/>
        <w:jc w:val="both"/>
        <w:rPr>
          <w:szCs w:val="24"/>
        </w:rPr>
      </w:pPr>
      <w:r w:rsidRPr="00152301">
        <w:rPr>
          <w:szCs w:val="24"/>
        </w:rPr>
        <w:t>“</w:t>
      </w:r>
      <w:r w:rsidRPr="00152301">
        <w:rPr>
          <w:i/>
          <w:szCs w:val="24"/>
        </w:rPr>
        <w:t>Trustee</w:t>
      </w:r>
      <w:r w:rsidRPr="00152301">
        <w:rPr>
          <w:szCs w:val="24"/>
        </w:rPr>
        <w:t xml:space="preserve">” means </w:t>
      </w:r>
      <w:r w:rsidR="007E6B3F">
        <w:rPr>
          <w:sz w:val="22"/>
        </w:rPr>
        <w:t xml:space="preserve">UMB Bank, </w:t>
      </w:r>
      <w:proofErr w:type="spellStart"/>
      <w:r w:rsidR="007E6B3F">
        <w:rPr>
          <w:sz w:val="22"/>
        </w:rPr>
        <w:t>n.a.</w:t>
      </w:r>
      <w:proofErr w:type="spellEnd"/>
      <w:r w:rsidRPr="00152301">
        <w:rPr>
          <w:szCs w:val="24"/>
        </w:rPr>
        <w:t>, and its successors and assigns, as trustee under the Indenture.</w:t>
      </w:r>
    </w:p>
    <w:p w14:paraId="7C3B75E3" w14:textId="77777777" w:rsidR="00ED27A3" w:rsidRPr="00152301" w:rsidRDefault="007D08D5">
      <w:pPr>
        <w:pStyle w:val="BodyTextIndent2"/>
        <w:spacing w:after="240" w:line="240" w:lineRule="auto"/>
        <w:ind w:left="0" w:firstLine="720"/>
        <w:jc w:val="both"/>
        <w:rPr>
          <w:szCs w:val="24"/>
        </w:rPr>
      </w:pPr>
      <w:r w:rsidRPr="00152301">
        <w:rPr>
          <w:szCs w:val="24"/>
        </w:rPr>
        <w:t>“</w:t>
      </w:r>
      <w:r w:rsidRPr="00152301">
        <w:rPr>
          <w:i/>
          <w:szCs w:val="24"/>
        </w:rPr>
        <w:t>Voluntary Event Disclosure</w:t>
      </w:r>
      <w:r w:rsidRPr="00152301">
        <w:rPr>
          <w:szCs w:val="24"/>
        </w:rPr>
        <w:t>” means information of the category specified in any of subsections (e)(vi)(1) through (e)(vi)(</w:t>
      </w:r>
      <w:r w:rsidR="002836EC">
        <w:rPr>
          <w:szCs w:val="24"/>
        </w:rPr>
        <w:t>9</w:t>
      </w:r>
      <w:r w:rsidRPr="00152301">
        <w:rPr>
          <w:szCs w:val="24"/>
        </w:rPr>
        <w:t>) of Section 2 of this Disclosure Agreement that is accompanied by a Certification of the Disclosure Representative containing the information prescribed by Section 7(a) of this Disclosure Agreement.</w:t>
      </w:r>
    </w:p>
    <w:p w14:paraId="102690FC" w14:textId="77777777" w:rsidR="00ED27A3" w:rsidRPr="00152301" w:rsidRDefault="007D08D5">
      <w:pPr>
        <w:pStyle w:val="BodyTextIndent2"/>
        <w:spacing w:after="240" w:line="240" w:lineRule="auto"/>
        <w:ind w:left="0" w:firstLine="720"/>
        <w:jc w:val="both"/>
        <w:rPr>
          <w:szCs w:val="24"/>
        </w:rPr>
      </w:pPr>
      <w:r w:rsidRPr="00152301">
        <w:rPr>
          <w:szCs w:val="24"/>
        </w:rPr>
        <w:t>“</w:t>
      </w:r>
      <w:r w:rsidRPr="00152301">
        <w:rPr>
          <w:i/>
          <w:szCs w:val="24"/>
        </w:rPr>
        <w:t>Voluntary Financial Disclosure</w:t>
      </w:r>
      <w:r w:rsidRPr="00152301">
        <w:rPr>
          <w:szCs w:val="24"/>
        </w:rPr>
        <w:t>” means information of the category specified in any of subsections (e)(vii)(1) through (e)(vii)(9) of Section 2 of this Disclosure Agreement that is accompanied by a Certification of the Disclosure Representative containing the information prescribed by Section 7(b) of this Disclosure Agreement.</w:t>
      </w:r>
    </w:p>
    <w:p w14:paraId="3294CF6A" w14:textId="77777777" w:rsidR="00ED27A3" w:rsidRPr="00152301" w:rsidRDefault="007D08D5">
      <w:pPr>
        <w:tabs>
          <w:tab w:val="left" w:pos="0"/>
        </w:tabs>
        <w:suppressAutoHyphens/>
        <w:spacing w:after="240"/>
        <w:jc w:val="both"/>
        <w:rPr>
          <w:szCs w:val="24"/>
        </w:rPr>
      </w:pPr>
      <w:r w:rsidRPr="00152301">
        <w:rPr>
          <w:szCs w:val="24"/>
        </w:rPr>
        <w:tab/>
        <w:t>SECTION 2.</w:t>
      </w:r>
      <w:r w:rsidRPr="00152301">
        <w:rPr>
          <w:szCs w:val="24"/>
        </w:rPr>
        <w:tab/>
      </w:r>
      <w:r w:rsidRPr="00152301">
        <w:rPr>
          <w:szCs w:val="24"/>
          <w:u w:val="single"/>
        </w:rPr>
        <w:t>Provision of Annual Reports</w:t>
      </w:r>
      <w:r w:rsidRPr="00152301">
        <w:rPr>
          <w:szCs w:val="24"/>
        </w:rPr>
        <w:t xml:space="preserve">.  </w:t>
      </w:r>
    </w:p>
    <w:p w14:paraId="11E5F45F" w14:textId="53DFFDFE" w:rsidR="00ED27A3" w:rsidRPr="00152301" w:rsidRDefault="007D08D5">
      <w:pPr>
        <w:pStyle w:val="AH-BdDblSp5J"/>
        <w:tabs>
          <w:tab w:val="left" w:pos="0"/>
        </w:tabs>
        <w:suppressAutoHyphens/>
        <w:spacing w:after="240" w:line="240" w:lineRule="auto"/>
        <w:rPr>
          <w:szCs w:val="24"/>
        </w:rPr>
      </w:pPr>
      <w:r w:rsidRPr="00152301">
        <w:rPr>
          <w:szCs w:val="24"/>
        </w:rPr>
        <w:lastRenderedPageBreak/>
        <w:t>(a)</w:t>
      </w:r>
      <w:r w:rsidRPr="00152301">
        <w:rPr>
          <w:szCs w:val="24"/>
        </w:rPr>
        <w:tab/>
        <w:t xml:space="preserve">The Issuer shall provide, annually, an electronic copy of the Annual Report and Certification to the Disclosure Dissemination Agent, together with a copy for the Trustee, not later than the Annual Filing Date. Promptly upon receipt of an electronic copy of the Annual Report and the Certification, the Disclosure Dissemination Agent shall provide an Annual Report to the MSRB not later than nine months after the end of each fiscal year of the Issuer, commencing with the fiscal year ending </w:t>
      </w:r>
      <w:r w:rsidR="004F3922" w:rsidRPr="00152301">
        <w:rPr>
          <w:szCs w:val="24"/>
        </w:rPr>
        <w:t>December 31, 20</w:t>
      </w:r>
      <w:r w:rsidR="009D4328" w:rsidRPr="00152301">
        <w:rPr>
          <w:szCs w:val="24"/>
        </w:rPr>
        <w:t>2</w:t>
      </w:r>
      <w:r w:rsidR="00165FE8">
        <w:rPr>
          <w:szCs w:val="24"/>
        </w:rPr>
        <w:t>4</w:t>
      </w:r>
      <w:r w:rsidRPr="00152301">
        <w:rPr>
          <w:szCs w:val="24"/>
        </w:rPr>
        <w:t xml:space="preserve">.  Such date and each anniversary thereof </w:t>
      </w:r>
      <w:proofErr w:type="gramStart"/>
      <w:r w:rsidRPr="00152301">
        <w:rPr>
          <w:szCs w:val="24"/>
        </w:rPr>
        <w:t>is</w:t>
      </w:r>
      <w:proofErr w:type="gramEnd"/>
      <w:r w:rsidRPr="00152301">
        <w:rPr>
          <w:szCs w:val="24"/>
        </w:rPr>
        <w:t xml:space="preserve"> the Annual Filing Date. The Annual Report may be submitted as a single document or as separate documents comprising a </w:t>
      </w:r>
      <w:proofErr w:type="gramStart"/>
      <w:r w:rsidRPr="00152301">
        <w:rPr>
          <w:szCs w:val="24"/>
        </w:rPr>
        <w:t>package, and</w:t>
      </w:r>
      <w:proofErr w:type="gramEnd"/>
      <w:r w:rsidRPr="00152301">
        <w:rPr>
          <w:szCs w:val="24"/>
        </w:rPr>
        <w:t xml:space="preserve"> may cross</w:t>
      </w:r>
      <w:r w:rsidRPr="00152301">
        <w:rPr>
          <w:szCs w:val="24"/>
        </w:rPr>
        <w:noBreakHyphen/>
        <w:t xml:space="preserve">reference other information as provided in Section 3 of this Disclosure Agreement.  </w:t>
      </w:r>
    </w:p>
    <w:p w14:paraId="3DDC9257" w14:textId="77777777" w:rsidR="00ED27A3" w:rsidRPr="00152301" w:rsidRDefault="007D08D5">
      <w:pPr>
        <w:pStyle w:val="AH-BdDblSp5J"/>
        <w:tabs>
          <w:tab w:val="left" w:pos="0"/>
        </w:tabs>
        <w:suppressAutoHyphens/>
        <w:spacing w:after="240" w:line="240" w:lineRule="auto"/>
        <w:rPr>
          <w:b/>
          <w:bCs/>
          <w:szCs w:val="24"/>
        </w:rPr>
      </w:pPr>
      <w:r w:rsidRPr="00152301">
        <w:rPr>
          <w:szCs w:val="24"/>
        </w:rPr>
        <w:t>(b)</w:t>
      </w:r>
      <w:r w:rsidRPr="00152301">
        <w:rPr>
          <w:szCs w:val="24"/>
        </w:rPr>
        <w:tab/>
        <w:t xml:space="preserve">If on the fifteenth (15th) day prior to the Annual Filing Date, the Disclosure Dissemination Agent has not received a copy of the Annual Report and Certification, the Disclosure Dissemination Agent shall contact the Disclosure Representative by telephone and in writing (which may be by e-mail) to remind the Issuer of its undertaking to provide the Annual Report pursuant to Section 2(a). Upon such reminder, the Disclosure Representative shall either (i) provide the Disclosure Dissemination Agent with an electronic copy of the Annual Report and the Certification no later than two (2) business days prior to the Annual Filing Date, or (ii) instruct the Disclosure Dissemination Agent in writing that the Issuer will not be able to file the Annual Report within the time required under this Disclosure Agreement, state the date by which the Annual Report for such year will be provided and instruct the Disclosure Dissemination Agent to immediately send a </w:t>
      </w:r>
      <w:r w:rsidR="005C73D6">
        <w:rPr>
          <w:szCs w:val="24"/>
        </w:rPr>
        <w:t xml:space="preserve">Failure to File Event </w:t>
      </w:r>
      <w:r w:rsidRPr="00152301">
        <w:rPr>
          <w:szCs w:val="24"/>
        </w:rPr>
        <w:t>notice to the MSRB in substantially the form attached as Exhibit B,</w:t>
      </w:r>
      <w:r w:rsidR="005C73D6">
        <w:rPr>
          <w:szCs w:val="24"/>
        </w:rPr>
        <w:t xml:space="preserve"> which may be</w:t>
      </w:r>
      <w:r w:rsidRPr="00152301">
        <w:rPr>
          <w:szCs w:val="24"/>
        </w:rPr>
        <w:t xml:space="preserve"> accompanied by a cover sheet completed by the Disclosure Dissemination Agent in the form set forth in Exhibit C-1.</w:t>
      </w:r>
    </w:p>
    <w:p w14:paraId="51E6E56D" w14:textId="77777777" w:rsidR="00ED27A3" w:rsidRPr="00152301" w:rsidRDefault="007D08D5">
      <w:pPr>
        <w:tabs>
          <w:tab w:val="left" w:pos="0"/>
        </w:tabs>
        <w:suppressAutoHyphens/>
        <w:spacing w:after="240"/>
        <w:ind w:firstLine="720"/>
        <w:jc w:val="both"/>
        <w:rPr>
          <w:szCs w:val="24"/>
        </w:rPr>
      </w:pPr>
      <w:r w:rsidRPr="00152301">
        <w:rPr>
          <w:szCs w:val="24"/>
        </w:rPr>
        <w:t>(c)</w:t>
      </w:r>
      <w:r w:rsidRPr="00152301">
        <w:rPr>
          <w:szCs w:val="24"/>
        </w:rPr>
        <w:tab/>
        <w:t xml:space="preserve">If the Disclosure Dissemination Agent has not received an Annual Report and Certification by 6:00 p.m. Eastern time on the Annual Filing Date </w:t>
      </w:r>
      <w:bookmarkStart w:id="6" w:name="_BPDCI_1_1"/>
      <w:r w:rsidRPr="00152301">
        <w:rPr>
          <w:szCs w:val="24"/>
        </w:rPr>
        <w:t xml:space="preserve">(or, if such Annual Filing Date falls on a Saturday, Sunday or holiday, then the first business day thereafter) </w:t>
      </w:r>
      <w:bookmarkEnd w:id="6"/>
      <w:r w:rsidRPr="00152301">
        <w:rPr>
          <w:szCs w:val="24"/>
        </w:rPr>
        <w:t>for the Annual Report, a Failure to File Event shall have occurred and the Issuer irrevocably directs the Disclosure Dissemination Agent to immediately send a</w:t>
      </w:r>
      <w:r w:rsidR="005C73D6">
        <w:rPr>
          <w:szCs w:val="24"/>
        </w:rPr>
        <w:t xml:space="preserve"> Failure to File Even</w:t>
      </w:r>
      <w:r w:rsidR="00E13F6A">
        <w:rPr>
          <w:szCs w:val="24"/>
        </w:rPr>
        <w:t>t</w:t>
      </w:r>
      <w:r w:rsidRPr="00152301">
        <w:rPr>
          <w:szCs w:val="24"/>
        </w:rPr>
        <w:t xml:space="preserve"> notice to the MSRB in substantially the form attached as Exhibit B without reference to the anticipated filing date for the Annual Report, </w:t>
      </w:r>
      <w:r w:rsidR="00E13F6A">
        <w:rPr>
          <w:szCs w:val="24"/>
        </w:rPr>
        <w:t xml:space="preserve">which may be </w:t>
      </w:r>
      <w:r w:rsidRPr="00152301">
        <w:rPr>
          <w:szCs w:val="24"/>
        </w:rPr>
        <w:t>accompanied by a cover sheet completed by the Disclosure Dissemination Agent in the form set forth in Exhibit C-1.</w:t>
      </w:r>
    </w:p>
    <w:p w14:paraId="21FC6DED" w14:textId="77777777" w:rsidR="00ED27A3" w:rsidRPr="00152301" w:rsidRDefault="007D08D5">
      <w:pPr>
        <w:tabs>
          <w:tab w:val="left" w:pos="0"/>
        </w:tabs>
        <w:suppressAutoHyphens/>
        <w:spacing w:after="240"/>
        <w:ind w:firstLine="720"/>
        <w:jc w:val="both"/>
        <w:rPr>
          <w:szCs w:val="24"/>
        </w:rPr>
      </w:pPr>
      <w:r w:rsidRPr="00152301">
        <w:rPr>
          <w:szCs w:val="24"/>
        </w:rPr>
        <w:t>(d)</w:t>
      </w:r>
      <w:r w:rsidRPr="00152301">
        <w:rPr>
          <w:szCs w:val="24"/>
        </w:rPr>
        <w:tab/>
        <w:t xml:space="preserve">If Audited Financial Statements of the Issuer are prepared but not available prior to the Annual Filing Date, the Issuer shall, when the Audited Financial Statements are available, provide </w:t>
      </w:r>
      <w:r w:rsidR="00E13F6A">
        <w:rPr>
          <w:szCs w:val="24"/>
        </w:rPr>
        <w:t>at such time an</w:t>
      </w:r>
      <w:r w:rsidRPr="00152301">
        <w:rPr>
          <w:szCs w:val="24"/>
        </w:rPr>
        <w:t xml:space="preserve"> electronic copy to the Disclosure Dissemination Agent, accompanied by a Certification, together with a copy for the Trustee, for filing with the MSRB.</w:t>
      </w:r>
    </w:p>
    <w:p w14:paraId="6C11E314" w14:textId="77777777" w:rsidR="00ED27A3" w:rsidRPr="00152301" w:rsidRDefault="007D08D5">
      <w:pPr>
        <w:tabs>
          <w:tab w:val="left" w:pos="0"/>
        </w:tabs>
        <w:suppressAutoHyphens/>
        <w:spacing w:after="240"/>
        <w:ind w:firstLine="720"/>
        <w:jc w:val="both"/>
        <w:rPr>
          <w:szCs w:val="24"/>
        </w:rPr>
      </w:pPr>
      <w:r w:rsidRPr="00152301">
        <w:rPr>
          <w:szCs w:val="24"/>
        </w:rPr>
        <w:t>(e)</w:t>
      </w:r>
      <w:r w:rsidRPr="00152301">
        <w:rPr>
          <w:szCs w:val="24"/>
        </w:rPr>
        <w:tab/>
        <w:t>The Disclosure Dissemination Agent shall:</w:t>
      </w:r>
    </w:p>
    <w:p w14:paraId="05416922" w14:textId="77777777" w:rsidR="00ED27A3" w:rsidRPr="00152301" w:rsidRDefault="007D08D5">
      <w:pPr>
        <w:spacing w:after="240"/>
        <w:ind w:left="2160" w:hanging="720"/>
        <w:rPr>
          <w:szCs w:val="24"/>
        </w:rPr>
      </w:pPr>
      <w:r w:rsidRPr="00152301">
        <w:rPr>
          <w:szCs w:val="24"/>
        </w:rPr>
        <w:t>(i)</w:t>
      </w:r>
      <w:r w:rsidRPr="00152301">
        <w:rPr>
          <w:szCs w:val="24"/>
        </w:rPr>
        <w:tab/>
        <w:t xml:space="preserve">verify the filing specifications of the MSRB each year prior to the Annual Filing </w:t>
      </w:r>
      <w:proofErr w:type="gramStart"/>
      <w:r w:rsidRPr="00152301">
        <w:rPr>
          <w:szCs w:val="24"/>
        </w:rPr>
        <w:t>Date;</w:t>
      </w:r>
      <w:proofErr w:type="gramEnd"/>
    </w:p>
    <w:p w14:paraId="396B025C" w14:textId="77777777" w:rsidR="00ED27A3" w:rsidRPr="00152301" w:rsidRDefault="007D08D5">
      <w:pPr>
        <w:spacing w:after="240"/>
        <w:ind w:left="2160" w:hanging="720"/>
        <w:rPr>
          <w:szCs w:val="24"/>
        </w:rPr>
      </w:pPr>
      <w:r w:rsidRPr="00152301">
        <w:rPr>
          <w:szCs w:val="24"/>
        </w:rPr>
        <w:t>(ii)</w:t>
      </w:r>
      <w:r w:rsidRPr="00152301">
        <w:rPr>
          <w:szCs w:val="24"/>
        </w:rPr>
        <w:tab/>
        <w:t>upon receipt, promptly file each Annual Report received under Sections 2(a) and 2(b)</w:t>
      </w:r>
      <w:r w:rsidR="00E13F6A">
        <w:rPr>
          <w:szCs w:val="24"/>
        </w:rPr>
        <w:t xml:space="preserve"> hereof</w:t>
      </w:r>
      <w:r w:rsidRPr="00152301">
        <w:rPr>
          <w:szCs w:val="24"/>
        </w:rPr>
        <w:t xml:space="preserve"> with the </w:t>
      </w:r>
      <w:proofErr w:type="gramStart"/>
      <w:r w:rsidRPr="00152301">
        <w:rPr>
          <w:szCs w:val="24"/>
        </w:rPr>
        <w:t>MSRB;</w:t>
      </w:r>
      <w:proofErr w:type="gramEnd"/>
    </w:p>
    <w:p w14:paraId="5946686D" w14:textId="77777777" w:rsidR="00ED27A3" w:rsidRPr="00152301" w:rsidRDefault="007D08D5">
      <w:pPr>
        <w:spacing w:after="240"/>
        <w:ind w:left="2160" w:hanging="720"/>
        <w:rPr>
          <w:szCs w:val="24"/>
        </w:rPr>
      </w:pPr>
      <w:r w:rsidRPr="00152301">
        <w:rPr>
          <w:szCs w:val="24"/>
        </w:rPr>
        <w:lastRenderedPageBreak/>
        <w:t>(iii)</w:t>
      </w:r>
      <w:r w:rsidRPr="00152301">
        <w:rPr>
          <w:szCs w:val="24"/>
        </w:rPr>
        <w:tab/>
        <w:t>upon receipt, promptly file each Audited Financial Statement received under Section 2(d)</w:t>
      </w:r>
      <w:r w:rsidR="00E13F6A">
        <w:rPr>
          <w:szCs w:val="24"/>
        </w:rPr>
        <w:t xml:space="preserve"> hereof</w:t>
      </w:r>
      <w:r w:rsidRPr="00152301">
        <w:rPr>
          <w:szCs w:val="24"/>
        </w:rPr>
        <w:t xml:space="preserve"> with the </w:t>
      </w:r>
      <w:proofErr w:type="gramStart"/>
      <w:r w:rsidRPr="00152301">
        <w:rPr>
          <w:szCs w:val="24"/>
        </w:rPr>
        <w:t>MSRB;</w:t>
      </w:r>
      <w:proofErr w:type="gramEnd"/>
    </w:p>
    <w:p w14:paraId="7D20F1BD" w14:textId="77777777" w:rsidR="00ED27A3" w:rsidRPr="00152301" w:rsidRDefault="007D08D5" w:rsidP="001F228A">
      <w:pPr>
        <w:spacing w:after="240"/>
        <w:ind w:left="2160" w:hanging="720"/>
        <w:jc w:val="both"/>
        <w:rPr>
          <w:szCs w:val="24"/>
        </w:rPr>
      </w:pPr>
      <w:r w:rsidRPr="00152301">
        <w:rPr>
          <w:szCs w:val="24"/>
        </w:rPr>
        <w:t>(iv)</w:t>
      </w:r>
      <w:r w:rsidRPr="00152301">
        <w:rPr>
          <w:szCs w:val="24"/>
        </w:rPr>
        <w:tab/>
        <w:t>upon receipt, promptly file the text of each Notice Event received under Sections 4(a) and 4(b)(ii)</w:t>
      </w:r>
      <w:r w:rsidR="00E13F6A">
        <w:rPr>
          <w:szCs w:val="24"/>
        </w:rPr>
        <w:t xml:space="preserve"> hereof</w:t>
      </w:r>
      <w:r w:rsidRPr="00152301">
        <w:rPr>
          <w:szCs w:val="24"/>
        </w:rPr>
        <w:t xml:space="preserve"> with the MSRB, identifying the Notice Event as instructed by the Issuer pursuant to Section 4(a) or 4(b)(ii)</w:t>
      </w:r>
      <w:r w:rsidR="00E13F6A">
        <w:rPr>
          <w:szCs w:val="24"/>
        </w:rPr>
        <w:t xml:space="preserve"> hereof</w:t>
      </w:r>
      <w:r w:rsidRPr="00152301">
        <w:rPr>
          <w:szCs w:val="24"/>
        </w:rPr>
        <w:t xml:space="preserve"> (being any of the categories set forth below) when filing pursuant to Section 4(c) of this Disclosure Agreement:</w:t>
      </w:r>
    </w:p>
    <w:p w14:paraId="73E6DF2F" w14:textId="77777777" w:rsidR="00ED27A3" w:rsidRPr="00152301" w:rsidRDefault="007D08D5">
      <w:pPr>
        <w:spacing w:after="240"/>
        <w:ind w:left="2880" w:hanging="720"/>
        <w:rPr>
          <w:szCs w:val="24"/>
        </w:rPr>
      </w:pPr>
      <w:r w:rsidRPr="00152301">
        <w:rPr>
          <w:szCs w:val="24"/>
        </w:rPr>
        <w:t>1.</w:t>
      </w:r>
      <w:r w:rsidRPr="00152301">
        <w:rPr>
          <w:szCs w:val="24"/>
        </w:rPr>
        <w:tab/>
        <w:t>“Principal and interest payment delinquencies;”</w:t>
      </w:r>
    </w:p>
    <w:p w14:paraId="7B0D1444" w14:textId="77777777" w:rsidR="00ED27A3" w:rsidRPr="00152301" w:rsidRDefault="007D08D5">
      <w:pPr>
        <w:spacing w:after="240"/>
        <w:ind w:left="2880" w:hanging="720"/>
        <w:rPr>
          <w:szCs w:val="24"/>
        </w:rPr>
      </w:pPr>
      <w:r w:rsidRPr="00152301">
        <w:rPr>
          <w:szCs w:val="24"/>
        </w:rPr>
        <w:t>2.</w:t>
      </w:r>
      <w:r w:rsidRPr="00152301">
        <w:rPr>
          <w:szCs w:val="24"/>
        </w:rPr>
        <w:tab/>
        <w:t>“Non-Payment related defaults, if material;”</w:t>
      </w:r>
    </w:p>
    <w:p w14:paraId="3FCF8132" w14:textId="77777777" w:rsidR="00ED27A3" w:rsidRPr="00152301" w:rsidRDefault="007D08D5">
      <w:pPr>
        <w:spacing w:after="240"/>
        <w:ind w:left="2880" w:hanging="720"/>
        <w:rPr>
          <w:szCs w:val="24"/>
        </w:rPr>
      </w:pPr>
      <w:r w:rsidRPr="00152301">
        <w:rPr>
          <w:szCs w:val="24"/>
        </w:rPr>
        <w:t>3.</w:t>
      </w:r>
      <w:r w:rsidRPr="00152301">
        <w:rPr>
          <w:szCs w:val="24"/>
        </w:rPr>
        <w:tab/>
        <w:t>“Unscheduled draws on debt service reserves reflecting financial difficulties;”</w:t>
      </w:r>
    </w:p>
    <w:p w14:paraId="169C24D2" w14:textId="77777777" w:rsidR="00ED27A3" w:rsidRPr="00152301" w:rsidRDefault="007D08D5">
      <w:pPr>
        <w:spacing w:after="240"/>
        <w:ind w:left="2880" w:hanging="720"/>
        <w:rPr>
          <w:szCs w:val="24"/>
        </w:rPr>
      </w:pPr>
      <w:r w:rsidRPr="00152301">
        <w:rPr>
          <w:szCs w:val="24"/>
        </w:rPr>
        <w:t>4.</w:t>
      </w:r>
      <w:r w:rsidRPr="00152301">
        <w:rPr>
          <w:szCs w:val="24"/>
        </w:rPr>
        <w:tab/>
        <w:t>“Unscheduled draws on credit enhancements reflecting financial difficulties;”</w:t>
      </w:r>
    </w:p>
    <w:p w14:paraId="7F3D54F7" w14:textId="77777777" w:rsidR="00ED27A3" w:rsidRPr="00152301" w:rsidRDefault="007D08D5">
      <w:pPr>
        <w:spacing w:after="240"/>
        <w:ind w:left="2880" w:hanging="720"/>
        <w:rPr>
          <w:szCs w:val="24"/>
        </w:rPr>
      </w:pPr>
      <w:r w:rsidRPr="00152301">
        <w:rPr>
          <w:szCs w:val="24"/>
        </w:rPr>
        <w:t>5.</w:t>
      </w:r>
      <w:r w:rsidRPr="00152301">
        <w:rPr>
          <w:szCs w:val="24"/>
        </w:rPr>
        <w:tab/>
        <w:t>“Substitution of credit or liquidity providers, or their failure to perform;”</w:t>
      </w:r>
    </w:p>
    <w:p w14:paraId="6EF18F46" w14:textId="77777777" w:rsidR="00ED27A3" w:rsidRPr="00152301" w:rsidRDefault="007D08D5" w:rsidP="00980AAD">
      <w:pPr>
        <w:spacing w:after="240"/>
        <w:ind w:left="2880" w:hanging="720"/>
        <w:jc w:val="both"/>
        <w:rPr>
          <w:szCs w:val="24"/>
        </w:rPr>
      </w:pPr>
      <w:r w:rsidRPr="00152301">
        <w:rPr>
          <w:szCs w:val="24"/>
        </w:rPr>
        <w:t>6.</w:t>
      </w:r>
      <w:r w:rsidRPr="00152301">
        <w:rPr>
          <w:szCs w:val="24"/>
        </w:rPr>
        <w:tab/>
        <w:t>“</w:t>
      </w:r>
      <w:r w:rsidR="00980AAD" w:rsidRPr="00152301">
        <w:rPr>
          <w:szCs w:val="24"/>
        </w:rPr>
        <w:t>Adverse tax opinions,</w:t>
      </w:r>
      <w:r w:rsidR="009D4328" w:rsidRPr="00152301">
        <w:rPr>
          <w:szCs w:val="24"/>
        </w:rPr>
        <w:t xml:space="preserve"> IRS </w:t>
      </w:r>
      <w:r w:rsidR="00E13F6A">
        <w:rPr>
          <w:szCs w:val="24"/>
        </w:rPr>
        <w:t>n</w:t>
      </w:r>
      <w:r w:rsidR="009D4328" w:rsidRPr="00152301">
        <w:rPr>
          <w:szCs w:val="24"/>
        </w:rPr>
        <w:t>otices or events affecting the tax status of the security</w:t>
      </w:r>
      <w:r w:rsidRPr="00152301">
        <w:rPr>
          <w:szCs w:val="24"/>
        </w:rPr>
        <w:t>;”</w:t>
      </w:r>
    </w:p>
    <w:p w14:paraId="441260E6" w14:textId="77777777" w:rsidR="00ED27A3" w:rsidRPr="00152301" w:rsidRDefault="007D08D5">
      <w:pPr>
        <w:spacing w:after="240"/>
        <w:ind w:left="2880" w:hanging="720"/>
        <w:rPr>
          <w:szCs w:val="24"/>
        </w:rPr>
      </w:pPr>
      <w:r w:rsidRPr="00152301">
        <w:rPr>
          <w:szCs w:val="24"/>
        </w:rPr>
        <w:t>7.</w:t>
      </w:r>
      <w:r w:rsidRPr="00152301">
        <w:rPr>
          <w:szCs w:val="24"/>
        </w:rPr>
        <w:tab/>
        <w:t>“Modifications to rights of securities holders, if material;”</w:t>
      </w:r>
    </w:p>
    <w:p w14:paraId="101C23C3" w14:textId="77777777" w:rsidR="00ED27A3" w:rsidRPr="00152301" w:rsidRDefault="007D08D5">
      <w:pPr>
        <w:spacing w:after="240"/>
        <w:ind w:left="2880" w:hanging="720"/>
        <w:rPr>
          <w:szCs w:val="24"/>
        </w:rPr>
      </w:pPr>
      <w:r w:rsidRPr="00152301">
        <w:rPr>
          <w:szCs w:val="24"/>
        </w:rPr>
        <w:t>8.</w:t>
      </w:r>
      <w:r w:rsidRPr="00152301">
        <w:rPr>
          <w:szCs w:val="24"/>
        </w:rPr>
        <w:tab/>
        <w:t>“</w:t>
      </w:r>
      <w:r w:rsidR="001208B3">
        <w:rPr>
          <w:szCs w:val="24"/>
        </w:rPr>
        <w:t>Certificate calls</w:t>
      </w:r>
      <w:r w:rsidRPr="00152301">
        <w:rPr>
          <w:szCs w:val="24"/>
        </w:rPr>
        <w:t>, if material</w:t>
      </w:r>
      <w:r w:rsidR="00980AAD" w:rsidRPr="00152301">
        <w:rPr>
          <w:szCs w:val="24"/>
        </w:rPr>
        <w:t>, and tender offers</w:t>
      </w:r>
      <w:r w:rsidRPr="00152301">
        <w:rPr>
          <w:szCs w:val="24"/>
        </w:rPr>
        <w:t>;”</w:t>
      </w:r>
    </w:p>
    <w:p w14:paraId="229498E7" w14:textId="77777777" w:rsidR="00ED27A3" w:rsidRPr="00152301" w:rsidRDefault="007D08D5">
      <w:pPr>
        <w:spacing w:after="240"/>
        <w:ind w:left="2880" w:hanging="720"/>
        <w:rPr>
          <w:szCs w:val="24"/>
        </w:rPr>
      </w:pPr>
      <w:r w:rsidRPr="00152301">
        <w:rPr>
          <w:szCs w:val="24"/>
        </w:rPr>
        <w:t>9.</w:t>
      </w:r>
      <w:r w:rsidRPr="00152301">
        <w:rPr>
          <w:szCs w:val="24"/>
        </w:rPr>
        <w:tab/>
        <w:t>“Defeasances;”</w:t>
      </w:r>
    </w:p>
    <w:p w14:paraId="39BA9E13" w14:textId="77777777" w:rsidR="00ED27A3" w:rsidRPr="00152301" w:rsidRDefault="007D08D5" w:rsidP="00980AAD">
      <w:pPr>
        <w:spacing w:after="240"/>
        <w:ind w:left="2880" w:hanging="720"/>
        <w:jc w:val="both"/>
        <w:rPr>
          <w:szCs w:val="24"/>
        </w:rPr>
      </w:pPr>
      <w:r w:rsidRPr="00152301">
        <w:rPr>
          <w:szCs w:val="24"/>
        </w:rPr>
        <w:t>10.</w:t>
      </w:r>
      <w:r w:rsidRPr="00152301">
        <w:rPr>
          <w:szCs w:val="24"/>
        </w:rPr>
        <w:tab/>
        <w:t>“Release, substitution, or sale of property securing repayment of the securities, if material;”</w:t>
      </w:r>
    </w:p>
    <w:p w14:paraId="474F15AB" w14:textId="77777777" w:rsidR="00ED27A3" w:rsidRPr="00152301" w:rsidRDefault="007D08D5">
      <w:pPr>
        <w:spacing w:after="240"/>
        <w:ind w:left="2880" w:hanging="720"/>
        <w:rPr>
          <w:szCs w:val="24"/>
        </w:rPr>
      </w:pPr>
      <w:r w:rsidRPr="00152301">
        <w:rPr>
          <w:szCs w:val="24"/>
        </w:rPr>
        <w:t>11.</w:t>
      </w:r>
      <w:r w:rsidRPr="00152301">
        <w:rPr>
          <w:szCs w:val="24"/>
        </w:rPr>
        <w:tab/>
        <w:t xml:space="preserve">“Rating changes;” </w:t>
      </w:r>
    </w:p>
    <w:p w14:paraId="3FFF27FF" w14:textId="77777777" w:rsidR="00980AAD" w:rsidRPr="00152301" w:rsidRDefault="007D08D5">
      <w:pPr>
        <w:spacing w:after="240"/>
        <w:ind w:left="2880" w:hanging="720"/>
        <w:rPr>
          <w:szCs w:val="24"/>
        </w:rPr>
      </w:pPr>
      <w:r w:rsidRPr="00152301">
        <w:rPr>
          <w:szCs w:val="24"/>
        </w:rPr>
        <w:t>12.</w:t>
      </w:r>
      <w:r w:rsidRPr="00152301">
        <w:rPr>
          <w:szCs w:val="24"/>
        </w:rPr>
        <w:tab/>
        <w:t>“Bankruptcy, insolvency, receivership or similar event of the obligated person;”</w:t>
      </w:r>
      <w:r w:rsidR="00884BF0" w:rsidRPr="00152301">
        <w:rPr>
          <w:color w:val="000000"/>
          <w:szCs w:val="24"/>
          <w:vertAlign w:val="superscript"/>
        </w:rPr>
        <w:t xml:space="preserve"> </w:t>
      </w:r>
    </w:p>
    <w:p w14:paraId="3AAE4A89" w14:textId="77777777" w:rsidR="00ED27A3" w:rsidRPr="00152301" w:rsidRDefault="007D08D5" w:rsidP="00980AAD">
      <w:pPr>
        <w:spacing w:after="240"/>
        <w:ind w:left="2880" w:hanging="720"/>
        <w:jc w:val="both"/>
        <w:rPr>
          <w:szCs w:val="24"/>
        </w:rPr>
      </w:pPr>
      <w:r w:rsidRPr="00152301">
        <w:rPr>
          <w:szCs w:val="24"/>
        </w:rPr>
        <w:t>1</w:t>
      </w:r>
      <w:r w:rsidR="00980AAD" w:rsidRPr="00152301">
        <w:rPr>
          <w:szCs w:val="24"/>
        </w:rPr>
        <w:t>3</w:t>
      </w:r>
      <w:r w:rsidRPr="00152301">
        <w:rPr>
          <w:szCs w:val="24"/>
        </w:rPr>
        <w:t>.</w:t>
      </w:r>
      <w:r w:rsidRPr="00152301">
        <w:rPr>
          <w:szCs w:val="24"/>
        </w:rPr>
        <w:tab/>
        <w:t>“</w:t>
      </w:r>
      <w:r w:rsidR="009D4328" w:rsidRPr="00152301">
        <w:rPr>
          <w:szCs w:val="24"/>
        </w:rPr>
        <w:t>Merger, consolidation or acquisition of the obligated person, if material</w:t>
      </w:r>
      <w:r w:rsidR="00980AAD" w:rsidRPr="00152301">
        <w:rPr>
          <w:szCs w:val="24"/>
        </w:rPr>
        <w:t>;</w:t>
      </w:r>
      <w:r w:rsidRPr="00152301">
        <w:rPr>
          <w:szCs w:val="24"/>
        </w:rPr>
        <w:t>”</w:t>
      </w:r>
    </w:p>
    <w:p w14:paraId="4B6E4EFF" w14:textId="77777777" w:rsidR="00ED27A3" w:rsidRPr="00152301" w:rsidRDefault="007D08D5">
      <w:pPr>
        <w:spacing w:after="240"/>
        <w:ind w:left="2880" w:hanging="720"/>
        <w:rPr>
          <w:szCs w:val="24"/>
        </w:rPr>
      </w:pPr>
      <w:r w:rsidRPr="00152301">
        <w:rPr>
          <w:szCs w:val="24"/>
        </w:rPr>
        <w:t>1</w:t>
      </w:r>
      <w:r w:rsidR="00980AAD" w:rsidRPr="00152301">
        <w:rPr>
          <w:szCs w:val="24"/>
        </w:rPr>
        <w:t>4</w:t>
      </w:r>
      <w:r w:rsidRPr="00152301">
        <w:rPr>
          <w:szCs w:val="24"/>
        </w:rPr>
        <w:t>.</w:t>
      </w:r>
      <w:r w:rsidRPr="00152301">
        <w:rPr>
          <w:szCs w:val="24"/>
        </w:rPr>
        <w:tab/>
        <w:t>“Appointment of a successor or additional trustee, or the change of name of a trustee, if material;”</w:t>
      </w:r>
    </w:p>
    <w:p w14:paraId="61D975AF" w14:textId="77777777" w:rsidR="00980AAD" w:rsidRPr="00152301" w:rsidRDefault="00980AAD" w:rsidP="00980AAD">
      <w:pPr>
        <w:spacing w:after="240"/>
        <w:ind w:left="2880" w:hanging="720"/>
        <w:jc w:val="both"/>
        <w:rPr>
          <w:szCs w:val="24"/>
        </w:rPr>
      </w:pPr>
      <w:r w:rsidRPr="00152301">
        <w:rPr>
          <w:szCs w:val="24"/>
        </w:rPr>
        <w:t>15.</w:t>
      </w:r>
      <w:r w:rsidRPr="00152301">
        <w:rPr>
          <w:szCs w:val="24"/>
        </w:rPr>
        <w:tab/>
        <w:t xml:space="preserve">“Incurrence of a </w:t>
      </w:r>
      <w:r w:rsidR="00BE7CFC" w:rsidRPr="00152301">
        <w:rPr>
          <w:szCs w:val="24"/>
        </w:rPr>
        <w:t>F</w:t>
      </w:r>
      <w:r w:rsidRPr="00152301">
        <w:rPr>
          <w:szCs w:val="24"/>
        </w:rPr>
        <w:t xml:space="preserve">inancial </w:t>
      </w:r>
      <w:r w:rsidR="00BE7CFC" w:rsidRPr="00152301">
        <w:rPr>
          <w:szCs w:val="24"/>
        </w:rPr>
        <w:t>O</w:t>
      </w:r>
      <w:r w:rsidRPr="00152301">
        <w:rPr>
          <w:szCs w:val="24"/>
        </w:rPr>
        <w:t xml:space="preserve">bligation of the obligated person, if material, or agreement to covenants, events of default, remedies, priority rights, or other similar terms of a </w:t>
      </w:r>
      <w:r w:rsidR="00611CCE" w:rsidRPr="00152301">
        <w:rPr>
          <w:szCs w:val="24"/>
        </w:rPr>
        <w:t>Fi</w:t>
      </w:r>
      <w:r w:rsidRPr="00152301">
        <w:rPr>
          <w:szCs w:val="24"/>
        </w:rPr>
        <w:t xml:space="preserve">nancial </w:t>
      </w:r>
      <w:r w:rsidR="00611CCE" w:rsidRPr="00152301">
        <w:rPr>
          <w:szCs w:val="24"/>
        </w:rPr>
        <w:t>O</w:t>
      </w:r>
      <w:r w:rsidRPr="00152301">
        <w:rPr>
          <w:szCs w:val="24"/>
        </w:rPr>
        <w:t xml:space="preserve">bligation of the </w:t>
      </w:r>
      <w:r w:rsidR="00E13F6A">
        <w:rPr>
          <w:szCs w:val="24"/>
        </w:rPr>
        <w:lastRenderedPageBreak/>
        <w:t>obligated person</w:t>
      </w:r>
      <w:r w:rsidRPr="00152301">
        <w:rPr>
          <w:szCs w:val="24"/>
        </w:rPr>
        <w:t>, any of which affect security holders, if material;” and</w:t>
      </w:r>
    </w:p>
    <w:p w14:paraId="6E84ADBD" w14:textId="77777777" w:rsidR="00980AAD" w:rsidRPr="00152301" w:rsidRDefault="00980AAD" w:rsidP="00980AAD">
      <w:pPr>
        <w:spacing w:after="240"/>
        <w:ind w:left="2880" w:hanging="720"/>
        <w:rPr>
          <w:szCs w:val="24"/>
        </w:rPr>
      </w:pPr>
      <w:r w:rsidRPr="00152301">
        <w:rPr>
          <w:szCs w:val="24"/>
        </w:rPr>
        <w:t>16.</w:t>
      </w:r>
      <w:r w:rsidRPr="00152301">
        <w:rPr>
          <w:szCs w:val="24"/>
        </w:rPr>
        <w:tab/>
        <w:t xml:space="preserve">“Default, event of acceleration, termination event, modification of terms, or other similar events under the terms of a </w:t>
      </w:r>
      <w:r w:rsidR="00611CCE" w:rsidRPr="00152301">
        <w:rPr>
          <w:szCs w:val="24"/>
        </w:rPr>
        <w:t>F</w:t>
      </w:r>
      <w:r w:rsidRPr="00152301">
        <w:rPr>
          <w:szCs w:val="24"/>
        </w:rPr>
        <w:t xml:space="preserve">inancial </w:t>
      </w:r>
      <w:r w:rsidR="00611CCE" w:rsidRPr="00152301">
        <w:rPr>
          <w:szCs w:val="24"/>
        </w:rPr>
        <w:t>O</w:t>
      </w:r>
      <w:r w:rsidRPr="00152301">
        <w:rPr>
          <w:szCs w:val="24"/>
        </w:rPr>
        <w:t>bligation of the obligated person, any of which reflect financial difficulties.”</w:t>
      </w:r>
    </w:p>
    <w:p w14:paraId="730A0C77" w14:textId="77777777" w:rsidR="00ED27A3" w:rsidRPr="00152301" w:rsidRDefault="007D08D5" w:rsidP="001F228A">
      <w:pPr>
        <w:spacing w:after="240"/>
        <w:ind w:left="2160" w:hanging="720"/>
        <w:jc w:val="both"/>
        <w:rPr>
          <w:szCs w:val="24"/>
        </w:rPr>
      </w:pPr>
      <w:r w:rsidRPr="00152301">
        <w:rPr>
          <w:szCs w:val="24"/>
        </w:rPr>
        <w:t>(v)</w:t>
      </w:r>
      <w:r w:rsidRPr="00152301">
        <w:rPr>
          <w:szCs w:val="24"/>
        </w:rPr>
        <w:tab/>
        <w:t xml:space="preserve">upon receipt (or irrevocable direction pursuant to Section 2(c) of this Disclosure Agreement, as applicable), promptly file a completed copy of Exhibit B to this Disclosure Agreement with the MSRB, identifying the filing as “Failure to provide annual financial information as required” when filing pursuant to Section 2(b)(ii) or Section 2(c) of this Disclosure </w:t>
      </w:r>
      <w:proofErr w:type="gramStart"/>
      <w:r w:rsidRPr="00152301">
        <w:rPr>
          <w:szCs w:val="24"/>
        </w:rPr>
        <w:t>Agreement;</w:t>
      </w:r>
      <w:proofErr w:type="gramEnd"/>
    </w:p>
    <w:p w14:paraId="638D2525" w14:textId="77777777" w:rsidR="00ED27A3" w:rsidRPr="00152301" w:rsidRDefault="007D08D5" w:rsidP="001F228A">
      <w:pPr>
        <w:spacing w:after="240"/>
        <w:ind w:left="2160" w:hanging="720"/>
        <w:jc w:val="both"/>
        <w:rPr>
          <w:szCs w:val="24"/>
        </w:rPr>
      </w:pPr>
      <w:r w:rsidRPr="00152301">
        <w:rPr>
          <w:szCs w:val="24"/>
        </w:rPr>
        <w:t>(vi)</w:t>
      </w:r>
      <w:r w:rsidRPr="00152301">
        <w:rPr>
          <w:szCs w:val="24"/>
        </w:rPr>
        <w:tab/>
        <w:t>upon receipt, promptly file the text of each Voluntary Event Disclosure received under Section 7(a)</w:t>
      </w:r>
      <w:r w:rsidR="00E13F6A">
        <w:rPr>
          <w:szCs w:val="24"/>
        </w:rPr>
        <w:t xml:space="preserve"> hereof</w:t>
      </w:r>
      <w:r w:rsidRPr="00152301">
        <w:rPr>
          <w:szCs w:val="24"/>
        </w:rPr>
        <w:t xml:space="preserve"> with the MSRB, identifying the Voluntary Event Disclosure as instructed by the Issuer pursuant to Section 7(a) (being any of the categories set forth below) when filing pursuant to Section 7(a) of this Disclosure Agreement:</w:t>
      </w:r>
    </w:p>
    <w:p w14:paraId="38D6D648" w14:textId="77777777" w:rsidR="00ED27A3" w:rsidRPr="00152301" w:rsidRDefault="007D08D5">
      <w:pPr>
        <w:spacing w:after="240"/>
        <w:ind w:left="2880" w:hanging="720"/>
        <w:rPr>
          <w:szCs w:val="24"/>
        </w:rPr>
      </w:pPr>
      <w:r w:rsidRPr="00152301">
        <w:rPr>
          <w:szCs w:val="24"/>
        </w:rPr>
        <w:t>1.</w:t>
      </w:r>
      <w:r w:rsidRPr="00152301">
        <w:rPr>
          <w:szCs w:val="24"/>
        </w:rPr>
        <w:tab/>
        <w:t>“amendment to continuing disclosure undertaking;”</w:t>
      </w:r>
    </w:p>
    <w:p w14:paraId="24E759D4" w14:textId="77777777" w:rsidR="00ED27A3" w:rsidRPr="00152301" w:rsidRDefault="007D08D5">
      <w:pPr>
        <w:spacing w:after="240"/>
        <w:ind w:left="2880" w:hanging="720"/>
        <w:rPr>
          <w:szCs w:val="24"/>
        </w:rPr>
      </w:pPr>
      <w:r w:rsidRPr="00152301">
        <w:rPr>
          <w:szCs w:val="24"/>
        </w:rPr>
        <w:t>2.</w:t>
      </w:r>
      <w:r w:rsidRPr="00152301">
        <w:rPr>
          <w:szCs w:val="24"/>
        </w:rPr>
        <w:tab/>
        <w:t>“change in obligated person;”</w:t>
      </w:r>
    </w:p>
    <w:p w14:paraId="5A6DF367" w14:textId="77777777" w:rsidR="00ED27A3" w:rsidRPr="00152301" w:rsidRDefault="007D08D5">
      <w:pPr>
        <w:spacing w:after="240"/>
        <w:ind w:left="2880" w:hanging="720"/>
        <w:rPr>
          <w:szCs w:val="24"/>
        </w:rPr>
      </w:pPr>
      <w:r w:rsidRPr="00152301">
        <w:rPr>
          <w:szCs w:val="24"/>
        </w:rPr>
        <w:t>3.</w:t>
      </w:r>
      <w:r w:rsidRPr="00152301">
        <w:rPr>
          <w:szCs w:val="24"/>
        </w:rPr>
        <w:tab/>
        <w:t>“notice to investors pursuant to bond documents;”</w:t>
      </w:r>
    </w:p>
    <w:p w14:paraId="471FAB02" w14:textId="77777777" w:rsidR="00ED27A3" w:rsidRPr="00152301" w:rsidRDefault="007D08D5">
      <w:pPr>
        <w:spacing w:after="240"/>
        <w:ind w:left="2880" w:hanging="720"/>
        <w:rPr>
          <w:szCs w:val="24"/>
        </w:rPr>
      </w:pPr>
      <w:r w:rsidRPr="00152301">
        <w:rPr>
          <w:szCs w:val="24"/>
        </w:rPr>
        <w:t>4.</w:t>
      </w:r>
      <w:r w:rsidRPr="00152301">
        <w:rPr>
          <w:szCs w:val="24"/>
        </w:rPr>
        <w:tab/>
        <w:t>“certain communications from the Internal Revenue Service</w:t>
      </w:r>
      <w:r w:rsidR="00611CCE" w:rsidRPr="00152301">
        <w:rPr>
          <w:szCs w:val="24"/>
        </w:rPr>
        <w:t>, other than those communications included in the Rule</w:t>
      </w:r>
      <w:r w:rsidRPr="00152301">
        <w:rPr>
          <w:szCs w:val="24"/>
        </w:rPr>
        <w:t>;”</w:t>
      </w:r>
    </w:p>
    <w:p w14:paraId="24F0377B" w14:textId="77777777" w:rsidR="00ED27A3" w:rsidRPr="00152301" w:rsidRDefault="007D08D5">
      <w:pPr>
        <w:spacing w:after="240"/>
        <w:ind w:left="2880" w:hanging="720"/>
        <w:rPr>
          <w:szCs w:val="24"/>
        </w:rPr>
      </w:pPr>
      <w:r w:rsidRPr="00152301">
        <w:rPr>
          <w:szCs w:val="24"/>
        </w:rPr>
        <w:t>5.</w:t>
      </w:r>
      <w:r w:rsidRPr="00152301">
        <w:rPr>
          <w:szCs w:val="24"/>
        </w:rPr>
        <w:tab/>
        <w:t>“secondary market purchases;”</w:t>
      </w:r>
    </w:p>
    <w:p w14:paraId="2E8D35AA" w14:textId="77777777" w:rsidR="00ED27A3" w:rsidRPr="00152301" w:rsidRDefault="007D08D5">
      <w:pPr>
        <w:spacing w:after="240"/>
        <w:ind w:left="2880" w:hanging="720"/>
        <w:rPr>
          <w:szCs w:val="24"/>
        </w:rPr>
      </w:pPr>
      <w:r w:rsidRPr="00152301">
        <w:rPr>
          <w:szCs w:val="24"/>
        </w:rPr>
        <w:t>6.</w:t>
      </w:r>
      <w:r w:rsidRPr="00152301">
        <w:rPr>
          <w:szCs w:val="24"/>
        </w:rPr>
        <w:tab/>
        <w:t>“bid for auction rate or other securities;”</w:t>
      </w:r>
    </w:p>
    <w:p w14:paraId="7A507546" w14:textId="77777777" w:rsidR="00ED27A3" w:rsidRPr="00152301" w:rsidRDefault="007D08D5">
      <w:pPr>
        <w:spacing w:after="240"/>
        <w:ind w:left="2880" w:hanging="720"/>
        <w:rPr>
          <w:szCs w:val="24"/>
        </w:rPr>
      </w:pPr>
      <w:r w:rsidRPr="00152301">
        <w:rPr>
          <w:szCs w:val="24"/>
        </w:rPr>
        <w:t>7.</w:t>
      </w:r>
      <w:r w:rsidRPr="00152301">
        <w:rPr>
          <w:szCs w:val="24"/>
        </w:rPr>
        <w:tab/>
        <w:t>“capital or other financing plan;”</w:t>
      </w:r>
    </w:p>
    <w:p w14:paraId="7BAFF94F" w14:textId="77777777" w:rsidR="00ED27A3" w:rsidRPr="00152301" w:rsidRDefault="007D08D5">
      <w:pPr>
        <w:spacing w:after="240"/>
        <w:ind w:left="2880" w:hanging="720"/>
        <w:rPr>
          <w:szCs w:val="24"/>
        </w:rPr>
      </w:pPr>
      <w:r w:rsidRPr="00152301">
        <w:rPr>
          <w:szCs w:val="24"/>
        </w:rPr>
        <w:t>8.</w:t>
      </w:r>
      <w:r w:rsidRPr="00152301">
        <w:rPr>
          <w:szCs w:val="24"/>
        </w:rPr>
        <w:tab/>
        <w:t>“litigation/enforcement action;”</w:t>
      </w:r>
    </w:p>
    <w:p w14:paraId="28FC47B5" w14:textId="77777777" w:rsidR="00ED27A3" w:rsidRPr="00152301" w:rsidRDefault="007D08D5">
      <w:pPr>
        <w:spacing w:after="240"/>
        <w:ind w:left="2880" w:hanging="720"/>
        <w:rPr>
          <w:szCs w:val="24"/>
        </w:rPr>
      </w:pPr>
      <w:r w:rsidRPr="00152301">
        <w:rPr>
          <w:szCs w:val="24"/>
        </w:rPr>
        <w:t>9.</w:t>
      </w:r>
      <w:r w:rsidRPr="00152301">
        <w:rPr>
          <w:szCs w:val="24"/>
        </w:rPr>
        <w:tab/>
        <w:t>“change of tender agent, remarketing agent, or other on-going party;”</w:t>
      </w:r>
      <w:r w:rsidR="00E13F6A">
        <w:rPr>
          <w:szCs w:val="24"/>
        </w:rPr>
        <w:t xml:space="preserve"> and</w:t>
      </w:r>
    </w:p>
    <w:p w14:paraId="7157B5E8" w14:textId="77777777" w:rsidR="00ED27A3" w:rsidRPr="00152301" w:rsidRDefault="007D08D5">
      <w:pPr>
        <w:spacing w:after="240"/>
        <w:ind w:left="2880" w:hanging="720"/>
        <w:rPr>
          <w:szCs w:val="24"/>
        </w:rPr>
      </w:pPr>
      <w:r w:rsidRPr="00152301">
        <w:rPr>
          <w:szCs w:val="24"/>
        </w:rPr>
        <w:t>10.</w:t>
      </w:r>
      <w:r w:rsidRPr="00152301">
        <w:rPr>
          <w:szCs w:val="24"/>
        </w:rPr>
        <w:tab/>
        <w:t>“other event-based disclosures;”</w:t>
      </w:r>
    </w:p>
    <w:p w14:paraId="4CEA663D" w14:textId="77777777" w:rsidR="00ED27A3" w:rsidRPr="00152301" w:rsidRDefault="007D08D5" w:rsidP="001F228A">
      <w:pPr>
        <w:spacing w:after="240"/>
        <w:ind w:left="2160" w:hanging="720"/>
        <w:jc w:val="both"/>
        <w:rPr>
          <w:szCs w:val="24"/>
        </w:rPr>
      </w:pPr>
      <w:r w:rsidRPr="00152301">
        <w:rPr>
          <w:szCs w:val="24"/>
        </w:rPr>
        <w:t>(vii)</w:t>
      </w:r>
      <w:r w:rsidRPr="00152301">
        <w:rPr>
          <w:szCs w:val="24"/>
        </w:rPr>
        <w:tab/>
        <w:t>upon receipt, promptly file the text of each Voluntary Financial Disclosure received under Section 7(b)</w:t>
      </w:r>
      <w:r w:rsidR="00E13F6A">
        <w:rPr>
          <w:szCs w:val="24"/>
        </w:rPr>
        <w:t xml:space="preserve"> hereof</w:t>
      </w:r>
      <w:r w:rsidRPr="00152301">
        <w:rPr>
          <w:szCs w:val="24"/>
        </w:rPr>
        <w:t xml:space="preserve"> with the MSRB, identifying the Voluntary Financial Disclosure as instructed by the Issuer pursuant to Section 7(b) (being any of the categories set forth below) when filing pursuant to Section 7(b) of this Disclosure Agreement:</w:t>
      </w:r>
    </w:p>
    <w:p w14:paraId="57610DCC" w14:textId="77777777" w:rsidR="00ED27A3" w:rsidRPr="00152301" w:rsidRDefault="007D08D5">
      <w:pPr>
        <w:spacing w:after="240"/>
        <w:ind w:left="2880" w:hanging="720"/>
        <w:rPr>
          <w:szCs w:val="24"/>
        </w:rPr>
      </w:pPr>
      <w:r w:rsidRPr="00152301">
        <w:rPr>
          <w:szCs w:val="24"/>
        </w:rPr>
        <w:lastRenderedPageBreak/>
        <w:t>1.</w:t>
      </w:r>
      <w:r w:rsidRPr="00152301">
        <w:rPr>
          <w:szCs w:val="24"/>
        </w:rPr>
        <w:tab/>
        <w:t>“quarterly/monthly financial information;”</w:t>
      </w:r>
    </w:p>
    <w:p w14:paraId="415B2A91" w14:textId="77777777" w:rsidR="00ED27A3" w:rsidRPr="00152301" w:rsidRDefault="007D08D5">
      <w:pPr>
        <w:spacing w:after="240"/>
        <w:ind w:left="2880" w:hanging="720"/>
        <w:rPr>
          <w:szCs w:val="24"/>
        </w:rPr>
      </w:pPr>
      <w:r w:rsidRPr="00152301">
        <w:rPr>
          <w:szCs w:val="24"/>
        </w:rPr>
        <w:t>2.</w:t>
      </w:r>
      <w:r w:rsidRPr="00152301">
        <w:rPr>
          <w:szCs w:val="24"/>
        </w:rPr>
        <w:tab/>
        <w:t>“change in fiscal year/timing of annual disclosure;”</w:t>
      </w:r>
    </w:p>
    <w:p w14:paraId="617CE63F" w14:textId="77777777" w:rsidR="00ED27A3" w:rsidRPr="00152301" w:rsidRDefault="002836EC">
      <w:pPr>
        <w:spacing w:after="240"/>
        <w:ind w:left="2880" w:hanging="720"/>
        <w:rPr>
          <w:szCs w:val="24"/>
        </w:rPr>
      </w:pPr>
      <w:r>
        <w:rPr>
          <w:szCs w:val="24"/>
        </w:rPr>
        <w:t>3</w:t>
      </w:r>
      <w:r w:rsidR="007D08D5" w:rsidRPr="00152301">
        <w:rPr>
          <w:szCs w:val="24"/>
        </w:rPr>
        <w:t>.</w:t>
      </w:r>
      <w:r w:rsidR="007D08D5" w:rsidRPr="00152301">
        <w:rPr>
          <w:szCs w:val="24"/>
        </w:rPr>
        <w:tab/>
        <w:t>“change in accounting standard;”</w:t>
      </w:r>
    </w:p>
    <w:p w14:paraId="0F99FC78" w14:textId="77777777" w:rsidR="00ED27A3" w:rsidRPr="00152301" w:rsidRDefault="002836EC">
      <w:pPr>
        <w:spacing w:after="240"/>
        <w:ind w:left="2880" w:hanging="720"/>
        <w:rPr>
          <w:szCs w:val="24"/>
        </w:rPr>
      </w:pPr>
      <w:r>
        <w:rPr>
          <w:szCs w:val="24"/>
        </w:rPr>
        <w:t>4</w:t>
      </w:r>
      <w:r w:rsidR="007D08D5" w:rsidRPr="00152301">
        <w:rPr>
          <w:szCs w:val="24"/>
        </w:rPr>
        <w:t>.</w:t>
      </w:r>
      <w:r w:rsidR="007D08D5" w:rsidRPr="00152301">
        <w:rPr>
          <w:szCs w:val="24"/>
        </w:rPr>
        <w:tab/>
        <w:t>“interim/additional financial information/operating data;”</w:t>
      </w:r>
    </w:p>
    <w:p w14:paraId="21774B8E" w14:textId="77777777" w:rsidR="00ED27A3" w:rsidRPr="00152301" w:rsidRDefault="002836EC">
      <w:pPr>
        <w:spacing w:after="240"/>
        <w:ind w:left="2880" w:hanging="720"/>
        <w:rPr>
          <w:szCs w:val="24"/>
        </w:rPr>
      </w:pPr>
      <w:r>
        <w:rPr>
          <w:szCs w:val="24"/>
        </w:rPr>
        <w:t>5</w:t>
      </w:r>
      <w:r w:rsidR="007D08D5" w:rsidRPr="00152301">
        <w:rPr>
          <w:szCs w:val="24"/>
        </w:rPr>
        <w:t>.</w:t>
      </w:r>
      <w:r w:rsidR="007D08D5" w:rsidRPr="00152301">
        <w:rPr>
          <w:szCs w:val="24"/>
        </w:rPr>
        <w:tab/>
        <w:t>“budget;”</w:t>
      </w:r>
    </w:p>
    <w:p w14:paraId="789A56C2" w14:textId="77777777" w:rsidR="00ED27A3" w:rsidRPr="00152301" w:rsidRDefault="002836EC">
      <w:pPr>
        <w:spacing w:after="240"/>
        <w:ind w:left="2880" w:hanging="720"/>
        <w:rPr>
          <w:szCs w:val="24"/>
        </w:rPr>
      </w:pPr>
      <w:r>
        <w:rPr>
          <w:szCs w:val="24"/>
        </w:rPr>
        <w:t>6</w:t>
      </w:r>
      <w:r w:rsidR="007D08D5" w:rsidRPr="00152301">
        <w:rPr>
          <w:szCs w:val="24"/>
        </w:rPr>
        <w:t>.</w:t>
      </w:r>
      <w:r w:rsidR="007D08D5" w:rsidRPr="00152301">
        <w:rPr>
          <w:szCs w:val="24"/>
        </w:rPr>
        <w:tab/>
        <w:t>“investment/debt/financial policy;”</w:t>
      </w:r>
    </w:p>
    <w:p w14:paraId="53FF37F4" w14:textId="77777777" w:rsidR="00ED27A3" w:rsidRPr="00152301" w:rsidRDefault="002836EC">
      <w:pPr>
        <w:spacing w:after="240"/>
        <w:ind w:left="2880" w:hanging="720"/>
        <w:rPr>
          <w:szCs w:val="24"/>
        </w:rPr>
      </w:pPr>
      <w:r>
        <w:rPr>
          <w:szCs w:val="24"/>
        </w:rPr>
        <w:t>7</w:t>
      </w:r>
      <w:r w:rsidR="007D08D5" w:rsidRPr="00152301">
        <w:rPr>
          <w:szCs w:val="24"/>
        </w:rPr>
        <w:t>.</w:t>
      </w:r>
      <w:r w:rsidR="007D08D5" w:rsidRPr="00152301">
        <w:rPr>
          <w:szCs w:val="24"/>
        </w:rPr>
        <w:tab/>
        <w:t>“information provided to rating agency, credit/liquidity provider or other third party;”</w:t>
      </w:r>
    </w:p>
    <w:p w14:paraId="01125FA4" w14:textId="77777777" w:rsidR="00ED27A3" w:rsidRPr="00152301" w:rsidRDefault="002836EC">
      <w:pPr>
        <w:spacing w:after="240"/>
        <w:ind w:left="2880" w:hanging="720"/>
        <w:rPr>
          <w:szCs w:val="24"/>
        </w:rPr>
      </w:pPr>
      <w:r>
        <w:rPr>
          <w:szCs w:val="24"/>
        </w:rPr>
        <w:t>8</w:t>
      </w:r>
      <w:r w:rsidR="007D08D5" w:rsidRPr="00152301">
        <w:rPr>
          <w:szCs w:val="24"/>
        </w:rPr>
        <w:t>.</w:t>
      </w:r>
      <w:r w:rsidR="007D08D5" w:rsidRPr="00152301">
        <w:rPr>
          <w:szCs w:val="24"/>
        </w:rPr>
        <w:tab/>
        <w:t>“consultant reports;” and</w:t>
      </w:r>
    </w:p>
    <w:p w14:paraId="38EBBB72" w14:textId="77777777" w:rsidR="00ED27A3" w:rsidRPr="00152301" w:rsidRDefault="002836EC">
      <w:pPr>
        <w:spacing w:after="240"/>
        <w:ind w:left="2880" w:hanging="720"/>
        <w:rPr>
          <w:szCs w:val="24"/>
        </w:rPr>
      </w:pPr>
      <w:r>
        <w:rPr>
          <w:szCs w:val="24"/>
        </w:rPr>
        <w:t>9</w:t>
      </w:r>
      <w:r w:rsidR="007D08D5" w:rsidRPr="00152301">
        <w:rPr>
          <w:szCs w:val="24"/>
        </w:rPr>
        <w:t>.</w:t>
      </w:r>
      <w:r w:rsidR="007D08D5" w:rsidRPr="00152301">
        <w:rPr>
          <w:szCs w:val="24"/>
        </w:rPr>
        <w:tab/>
        <w:t>“other financial/operating data.”</w:t>
      </w:r>
    </w:p>
    <w:p w14:paraId="4682C5FA" w14:textId="77777777" w:rsidR="00ED27A3" w:rsidRPr="00152301" w:rsidRDefault="007D08D5" w:rsidP="001F228A">
      <w:pPr>
        <w:spacing w:after="240"/>
        <w:ind w:left="2160" w:hanging="720"/>
        <w:jc w:val="both"/>
        <w:rPr>
          <w:szCs w:val="24"/>
        </w:rPr>
      </w:pPr>
      <w:r w:rsidRPr="00152301">
        <w:rPr>
          <w:szCs w:val="24"/>
        </w:rPr>
        <w:t>(viii)</w:t>
      </w:r>
      <w:r w:rsidRPr="00152301">
        <w:rPr>
          <w:szCs w:val="24"/>
        </w:rPr>
        <w:tab/>
        <w:t>provide the Issuer evidence of the filings of each of the above when made, which shall be by means of the DAC system, for so long as DAC is the Disclosure Dissemination Agent under this Disclosure Agreement.</w:t>
      </w:r>
    </w:p>
    <w:p w14:paraId="21F1EAA7" w14:textId="77777777" w:rsidR="00ED27A3" w:rsidRPr="00152301" w:rsidRDefault="007D08D5">
      <w:pPr>
        <w:tabs>
          <w:tab w:val="left" w:pos="0"/>
        </w:tabs>
        <w:suppressAutoHyphens/>
        <w:spacing w:after="240"/>
        <w:ind w:firstLine="720"/>
        <w:jc w:val="both"/>
        <w:rPr>
          <w:szCs w:val="24"/>
        </w:rPr>
      </w:pPr>
      <w:r w:rsidRPr="00152301">
        <w:rPr>
          <w:szCs w:val="24"/>
        </w:rPr>
        <w:t>(f)</w:t>
      </w:r>
      <w:r w:rsidRPr="00152301">
        <w:rPr>
          <w:szCs w:val="24"/>
        </w:rPr>
        <w:tab/>
        <w:t>The Issuer may adjust the Annual Filing Date upon change of its fiscal year by providing written notice of such change and the new Annual Filing Date to the Disclosure Dissemination Agent, Trustee and the MSRB, provided that the period between the existing Annual Filing Date and new Annual Filing Date shall not exceed one year.</w:t>
      </w:r>
    </w:p>
    <w:p w14:paraId="58C3D28C" w14:textId="77777777" w:rsidR="00ED27A3" w:rsidRPr="00152301" w:rsidRDefault="007D08D5">
      <w:pPr>
        <w:pStyle w:val="BodyText"/>
        <w:ind w:firstLine="720"/>
        <w:jc w:val="both"/>
      </w:pPr>
      <w:r w:rsidRPr="00152301">
        <w:t>(g)</w:t>
      </w:r>
      <w:r w:rsidRPr="00152301">
        <w:tab/>
      </w:r>
      <w:r w:rsidR="00611CCE" w:rsidRPr="00152301">
        <w:t>Anything in this Disclosure Agreement to the contrary notwithstanding, a</w:t>
      </w:r>
      <w:r w:rsidRPr="00152301">
        <w:t>ny Information received by the Disclosure Dissemination Agent before 6:00 p.m. Eastern time on any business day that it is required to file with the MSRB pursuant to the terms of this Disclosure Agreement and that is accompanied by a Certification and all other information required by the terms of this Disclosure Agreement will be filed by the Disclosure Dissemination Agent with the MSRB no later than 11:59 p.m. Eastern time on the same business day; provided, however, the Disclosure Dissemination Agent shall have no liability for any delay in filing with the MSRB if such delay is caused by a Force Majeure Event provided that the Disclosure Dissemination Agent uses reasonable efforts to make any such filing as soon as possible.</w:t>
      </w:r>
    </w:p>
    <w:p w14:paraId="6B712271" w14:textId="77777777" w:rsidR="00ED27A3" w:rsidRPr="00152301" w:rsidRDefault="007D08D5">
      <w:pPr>
        <w:tabs>
          <w:tab w:val="left" w:pos="0"/>
        </w:tabs>
        <w:suppressAutoHyphens/>
        <w:spacing w:after="240"/>
        <w:ind w:firstLine="720"/>
        <w:jc w:val="both"/>
        <w:rPr>
          <w:szCs w:val="24"/>
        </w:rPr>
      </w:pPr>
      <w:r w:rsidRPr="00152301">
        <w:rPr>
          <w:szCs w:val="24"/>
        </w:rPr>
        <w:t>SECTION 3.</w:t>
      </w:r>
      <w:r w:rsidRPr="00152301">
        <w:rPr>
          <w:szCs w:val="24"/>
        </w:rPr>
        <w:tab/>
      </w:r>
      <w:r w:rsidRPr="00152301">
        <w:rPr>
          <w:szCs w:val="24"/>
          <w:u w:val="single"/>
        </w:rPr>
        <w:t>Content of Annual Reports</w:t>
      </w:r>
      <w:r w:rsidRPr="00152301">
        <w:rPr>
          <w:szCs w:val="24"/>
        </w:rPr>
        <w:t xml:space="preserve">. </w:t>
      </w:r>
    </w:p>
    <w:p w14:paraId="6E43443B" w14:textId="77777777" w:rsidR="00ED27A3" w:rsidRPr="00152301" w:rsidRDefault="007D08D5">
      <w:pPr>
        <w:tabs>
          <w:tab w:val="left" w:pos="0"/>
        </w:tabs>
        <w:suppressAutoHyphens/>
        <w:spacing w:after="240"/>
        <w:ind w:firstLine="720"/>
        <w:jc w:val="both"/>
        <w:rPr>
          <w:szCs w:val="24"/>
        </w:rPr>
      </w:pPr>
      <w:r w:rsidRPr="00152301">
        <w:rPr>
          <w:szCs w:val="24"/>
        </w:rPr>
        <w:t>(a)</w:t>
      </w:r>
      <w:r w:rsidRPr="00152301">
        <w:rPr>
          <w:szCs w:val="24"/>
        </w:rPr>
        <w:tab/>
        <w:t>Each Annual Report shall contain Annual Financial Information with respect to the Issuer, including updates of the type of information identified in Exhibit D hereto, which is contained in the indicated tables in the Official Statement.</w:t>
      </w:r>
    </w:p>
    <w:p w14:paraId="259D7CF4" w14:textId="77777777" w:rsidR="00ED27A3" w:rsidRPr="00152301" w:rsidRDefault="007D08D5">
      <w:pPr>
        <w:tabs>
          <w:tab w:val="left" w:pos="0"/>
        </w:tabs>
        <w:suppressAutoHyphens/>
        <w:spacing w:after="240"/>
        <w:ind w:firstLine="720"/>
        <w:jc w:val="both"/>
        <w:rPr>
          <w:szCs w:val="24"/>
        </w:rPr>
      </w:pPr>
      <w:bookmarkStart w:id="7" w:name="_Ref269754485"/>
      <w:r w:rsidRPr="00152301">
        <w:rPr>
          <w:szCs w:val="24"/>
        </w:rPr>
        <w:t>(b)</w:t>
      </w:r>
      <w:r w:rsidRPr="00152301">
        <w:rPr>
          <w:szCs w:val="24"/>
        </w:rPr>
        <w:tab/>
        <w:t xml:space="preserve">Audited Financial Statements will be included in the Annual Report.  If audited financial statements are not available, then, unaudited financial statements, prepared in accordance with GAAP will be included in the Annual Report.  </w:t>
      </w:r>
      <w:r w:rsidR="007D63FF" w:rsidRPr="00152301">
        <w:rPr>
          <w:szCs w:val="24"/>
        </w:rPr>
        <w:t xml:space="preserve">In such event, </w:t>
      </w:r>
      <w:r w:rsidRPr="00152301">
        <w:rPr>
          <w:szCs w:val="24"/>
        </w:rPr>
        <w:t>Audited Financial Statements (if any) will be provided pursuant to Section 2(d).</w:t>
      </w:r>
      <w:bookmarkEnd w:id="7"/>
    </w:p>
    <w:p w14:paraId="25CF5750" w14:textId="77777777" w:rsidR="00ED27A3" w:rsidRPr="00152301" w:rsidRDefault="007D08D5">
      <w:pPr>
        <w:tabs>
          <w:tab w:val="left" w:pos="0"/>
        </w:tabs>
        <w:suppressAutoHyphens/>
        <w:spacing w:after="240"/>
        <w:ind w:firstLine="720"/>
        <w:jc w:val="both"/>
        <w:rPr>
          <w:szCs w:val="24"/>
        </w:rPr>
      </w:pPr>
      <w:r w:rsidRPr="00152301">
        <w:rPr>
          <w:szCs w:val="24"/>
        </w:rPr>
        <w:lastRenderedPageBreak/>
        <w:t xml:space="preserve">Any or </w:t>
      </w:r>
      <w:proofErr w:type="gramStart"/>
      <w:r w:rsidRPr="00152301">
        <w:rPr>
          <w:szCs w:val="24"/>
        </w:rPr>
        <w:t>all of</w:t>
      </w:r>
      <w:proofErr w:type="gramEnd"/>
      <w:r w:rsidRPr="00152301">
        <w:rPr>
          <w:szCs w:val="24"/>
        </w:rPr>
        <w:t xml:space="preserve"> the items listed above may be included by specific reference from other documents, including official statements of debt issues with respect to which the Issuer is an “obligated person” (as defined by the Rule), which have been previously filed with the Securities and Exchange Commission or available on the MSRB Internet Website. If the document incorporated by reference is a final official statement, it must be available from the MSRB.  The Issuer will clearly identify each such document so incorporated by reference.</w:t>
      </w:r>
    </w:p>
    <w:p w14:paraId="1E555428" w14:textId="77777777" w:rsidR="00ED27A3" w:rsidRPr="00152301" w:rsidRDefault="007D63FF">
      <w:pPr>
        <w:tabs>
          <w:tab w:val="left" w:pos="0"/>
        </w:tabs>
        <w:suppressAutoHyphens/>
        <w:spacing w:after="240"/>
        <w:ind w:firstLine="720"/>
        <w:jc w:val="both"/>
        <w:rPr>
          <w:szCs w:val="24"/>
        </w:rPr>
      </w:pPr>
      <w:r w:rsidRPr="00152301">
        <w:rPr>
          <w:szCs w:val="24"/>
        </w:rPr>
        <w:t xml:space="preserve">If the Annual Financial Information contains modified operating data or financial information different from the Annual Financial Information agreed to in the continuing disclosure undertaking related to the </w:t>
      </w:r>
      <w:r w:rsidR="00990397">
        <w:rPr>
          <w:szCs w:val="24"/>
        </w:rPr>
        <w:t>Certificate</w:t>
      </w:r>
      <w:r w:rsidRPr="00152301">
        <w:rPr>
          <w:szCs w:val="24"/>
        </w:rPr>
        <w:t>s, the Issuer is required to explain, in narrative form, the reasons for the modification and the impact of the change in the type of operating data or financial information being provided.</w:t>
      </w:r>
    </w:p>
    <w:p w14:paraId="4A8A4FEF" w14:textId="77777777" w:rsidR="00ED27A3" w:rsidRPr="00152301" w:rsidRDefault="007D08D5">
      <w:pPr>
        <w:keepNext/>
        <w:tabs>
          <w:tab w:val="left" w:pos="0"/>
        </w:tabs>
        <w:suppressAutoHyphens/>
        <w:spacing w:after="240"/>
        <w:ind w:firstLine="720"/>
        <w:jc w:val="both"/>
        <w:rPr>
          <w:szCs w:val="24"/>
        </w:rPr>
      </w:pPr>
      <w:r w:rsidRPr="00152301">
        <w:rPr>
          <w:szCs w:val="24"/>
        </w:rPr>
        <w:t>SECTION 4.</w:t>
      </w:r>
      <w:r w:rsidRPr="00152301">
        <w:rPr>
          <w:szCs w:val="24"/>
        </w:rPr>
        <w:tab/>
      </w:r>
      <w:r w:rsidRPr="00152301">
        <w:rPr>
          <w:szCs w:val="24"/>
          <w:u w:val="single"/>
        </w:rPr>
        <w:t>Reporting of Notice Events</w:t>
      </w:r>
      <w:r w:rsidRPr="00152301">
        <w:rPr>
          <w:szCs w:val="24"/>
        </w:rPr>
        <w:t>.</w:t>
      </w:r>
    </w:p>
    <w:p w14:paraId="37294FA7" w14:textId="77777777" w:rsidR="00ED27A3" w:rsidRPr="00152301" w:rsidRDefault="007D08D5">
      <w:pPr>
        <w:tabs>
          <w:tab w:val="left" w:pos="0"/>
        </w:tabs>
        <w:suppressAutoHyphens/>
        <w:spacing w:after="240"/>
        <w:ind w:firstLine="720"/>
        <w:jc w:val="both"/>
        <w:rPr>
          <w:szCs w:val="24"/>
        </w:rPr>
      </w:pPr>
      <w:bookmarkStart w:id="8" w:name="_Ref269754511"/>
      <w:r w:rsidRPr="00152301">
        <w:rPr>
          <w:szCs w:val="24"/>
        </w:rPr>
        <w:t>(a)</w:t>
      </w:r>
      <w:r w:rsidRPr="00152301">
        <w:rPr>
          <w:szCs w:val="24"/>
        </w:rPr>
        <w:tab/>
        <w:t xml:space="preserve">The occurrence of any of the following events with respect to the </w:t>
      </w:r>
      <w:r w:rsidR="00990397">
        <w:rPr>
          <w:szCs w:val="24"/>
        </w:rPr>
        <w:t>Certificate</w:t>
      </w:r>
      <w:r w:rsidRPr="00152301">
        <w:rPr>
          <w:szCs w:val="24"/>
        </w:rPr>
        <w:t>s constitutes a Notice Event:</w:t>
      </w:r>
      <w:bookmarkEnd w:id="8"/>
    </w:p>
    <w:p w14:paraId="46E18C9D" w14:textId="77777777" w:rsidR="00ED27A3" w:rsidRPr="00152301" w:rsidRDefault="007D08D5">
      <w:pPr>
        <w:spacing w:after="240"/>
        <w:ind w:left="2160" w:hanging="720"/>
        <w:rPr>
          <w:szCs w:val="24"/>
        </w:rPr>
      </w:pPr>
      <w:bookmarkStart w:id="9" w:name="_Ref269754697"/>
      <w:r w:rsidRPr="00152301">
        <w:rPr>
          <w:szCs w:val="24"/>
        </w:rPr>
        <w:t>1.</w:t>
      </w:r>
      <w:r w:rsidRPr="00152301">
        <w:rPr>
          <w:szCs w:val="24"/>
        </w:rPr>
        <w:tab/>
        <w:t xml:space="preserve">Principal and interest payment </w:t>
      </w:r>
      <w:proofErr w:type="gramStart"/>
      <w:r w:rsidRPr="00152301">
        <w:rPr>
          <w:szCs w:val="24"/>
        </w:rPr>
        <w:t>delinquencies;</w:t>
      </w:r>
      <w:bookmarkEnd w:id="9"/>
      <w:proofErr w:type="gramEnd"/>
    </w:p>
    <w:p w14:paraId="55DC3FCC" w14:textId="77777777" w:rsidR="00ED27A3" w:rsidRPr="00152301" w:rsidRDefault="007D08D5">
      <w:pPr>
        <w:spacing w:after="240"/>
        <w:ind w:left="2160" w:hanging="720"/>
        <w:rPr>
          <w:szCs w:val="24"/>
        </w:rPr>
      </w:pPr>
      <w:bookmarkStart w:id="10" w:name="_Ref269754724"/>
      <w:r w:rsidRPr="00152301">
        <w:rPr>
          <w:szCs w:val="24"/>
        </w:rPr>
        <w:t>2.</w:t>
      </w:r>
      <w:r w:rsidRPr="00152301">
        <w:rPr>
          <w:szCs w:val="24"/>
        </w:rPr>
        <w:tab/>
        <w:t xml:space="preserve">Non-payment related defaults, if </w:t>
      </w:r>
      <w:proofErr w:type="gramStart"/>
      <w:r w:rsidRPr="00152301">
        <w:rPr>
          <w:szCs w:val="24"/>
        </w:rPr>
        <w:t>material;</w:t>
      </w:r>
      <w:bookmarkEnd w:id="10"/>
      <w:proofErr w:type="gramEnd"/>
    </w:p>
    <w:p w14:paraId="7D884A00" w14:textId="77777777" w:rsidR="00ED27A3" w:rsidRPr="00152301" w:rsidRDefault="007D08D5">
      <w:pPr>
        <w:spacing w:after="240"/>
        <w:ind w:left="2160" w:hanging="720"/>
        <w:rPr>
          <w:szCs w:val="24"/>
        </w:rPr>
      </w:pPr>
      <w:bookmarkStart w:id="11" w:name="_Ref269754755"/>
      <w:r w:rsidRPr="00152301">
        <w:rPr>
          <w:szCs w:val="24"/>
        </w:rPr>
        <w:t>3.</w:t>
      </w:r>
      <w:r w:rsidRPr="00152301">
        <w:rPr>
          <w:szCs w:val="24"/>
        </w:rPr>
        <w:tab/>
        <w:t xml:space="preserve">Unscheduled draws on debt service reserves reflecting financial </w:t>
      </w:r>
      <w:proofErr w:type="gramStart"/>
      <w:r w:rsidRPr="00152301">
        <w:rPr>
          <w:szCs w:val="24"/>
        </w:rPr>
        <w:t>difficulties;</w:t>
      </w:r>
      <w:bookmarkEnd w:id="11"/>
      <w:proofErr w:type="gramEnd"/>
    </w:p>
    <w:p w14:paraId="708BDA7B" w14:textId="77777777" w:rsidR="00ED27A3" w:rsidRPr="00152301" w:rsidRDefault="007D08D5">
      <w:pPr>
        <w:spacing w:after="240"/>
        <w:ind w:left="2160" w:hanging="720"/>
        <w:rPr>
          <w:szCs w:val="24"/>
        </w:rPr>
      </w:pPr>
      <w:bookmarkStart w:id="12" w:name="_Ref269754842"/>
      <w:r w:rsidRPr="00152301">
        <w:rPr>
          <w:szCs w:val="24"/>
        </w:rPr>
        <w:t>4.</w:t>
      </w:r>
      <w:r w:rsidRPr="00152301">
        <w:rPr>
          <w:szCs w:val="24"/>
        </w:rPr>
        <w:tab/>
        <w:t xml:space="preserve">Unscheduled draws on credit enhancements reflecting financial </w:t>
      </w:r>
      <w:proofErr w:type="gramStart"/>
      <w:r w:rsidRPr="00152301">
        <w:rPr>
          <w:szCs w:val="24"/>
        </w:rPr>
        <w:t>difficulties;</w:t>
      </w:r>
      <w:bookmarkEnd w:id="12"/>
      <w:proofErr w:type="gramEnd"/>
    </w:p>
    <w:p w14:paraId="4049A3E2" w14:textId="77777777" w:rsidR="00ED27A3" w:rsidRPr="00152301" w:rsidRDefault="007D08D5">
      <w:pPr>
        <w:spacing w:after="240"/>
        <w:ind w:left="2160" w:hanging="720"/>
        <w:rPr>
          <w:szCs w:val="24"/>
        </w:rPr>
      </w:pPr>
      <w:bookmarkStart w:id="13" w:name="_Ref269754856"/>
      <w:r w:rsidRPr="00152301">
        <w:rPr>
          <w:szCs w:val="24"/>
        </w:rPr>
        <w:t>5.</w:t>
      </w:r>
      <w:r w:rsidRPr="00152301">
        <w:rPr>
          <w:szCs w:val="24"/>
        </w:rPr>
        <w:tab/>
        <w:t xml:space="preserve">Substitution of credit or liquidity providers, or their failure to </w:t>
      </w:r>
      <w:proofErr w:type="gramStart"/>
      <w:r w:rsidRPr="00152301">
        <w:rPr>
          <w:szCs w:val="24"/>
        </w:rPr>
        <w:t>perform;</w:t>
      </w:r>
      <w:bookmarkEnd w:id="13"/>
      <w:proofErr w:type="gramEnd"/>
    </w:p>
    <w:p w14:paraId="6420F109" w14:textId="77777777" w:rsidR="00ED27A3" w:rsidRPr="00152301" w:rsidRDefault="007D08D5">
      <w:pPr>
        <w:spacing w:after="240"/>
        <w:ind w:left="2160" w:hanging="720"/>
        <w:rPr>
          <w:szCs w:val="24"/>
        </w:rPr>
      </w:pPr>
      <w:bookmarkStart w:id="14" w:name="_Ref269754867"/>
      <w:r w:rsidRPr="00152301">
        <w:rPr>
          <w:szCs w:val="24"/>
        </w:rPr>
        <w:t>6.</w:t>
      </w:r>
      <w:r w:rsidRPr="00152301">
        <w:rPr>
          <w:szCs w:val="24"/>
        </w:rPr>
        <w:tab/>
        <w:t xml:space="preserve">Adverse tax opinions, the issuance by the Internal Revenue Service of proposed or final determinations of taxability, Notices of Proposed Issue (IRS Form 5701-TEB) or other material notices or determinations with respect to the tax status of the </w:t>
      </w:r>
      <w:r w:rsidR="00990397">
        <w:rPr>
          <w:szCs w:val="24"/>
        </w:rPr>
        <w:t>Certificate</w:t>
      </w:r>
      <w:r w:rsidRPr="00152301">
        <w:rPr>
          <w:szCs w:val="24"/>
        </w:rPr>
        <w:t xml:space="preserve">s, or other material events affecting the tax status of the </w:t>
      </w:r>
      <w:proofErr w:type="gramStart"/>
      <w:r w:rsidR="00990397">
        <w:rPr>
          <w:szCs w:val="24"/>
        </w:rPr>
        <w:t>Certificate</w:t>
      </w:r>
      <w:r w:rsidRPr="00152301">
        <w:rPr>
          <w:szCs w:val="24"/>
        </w:rPr>
        <w:t>s;</w:t>
      </w:r>
      <w:bookmarkEnd w:id="14"/>
      <w:proofErr w:type="gramEnd"/>
    </w:p>
    <w:p w14:paraId="5ECBE19A" w14:textId="77777777" w:rsidR="00ED27A3" w:rsidRPr="00152301" w:rsidRDefault="007D08D5">
      <w:pPr>
        <w:spacing w:after="240"/>
        <w:ind w:left="2160" w:hanging="720"/>
        <w:rPr>
          <w:szCs w:val="24"/>
        </w:rPr>
      </w:pPr>
      <w:bookmarkStart w:id="15" w:name="_Ref269754871"/>
      <w:r w:rsidRPr="00152301">
        <w:rPr>
          <w:szCs w:val="24"/>
        </w:rPr>
        <w:t>7.</w:t>
      </w:r>
      <w:r w:rsidRPr="00152301">
        <w:rPr>
          <w:szCs w:val="24"/>
        </w:rPr>
        <w:tab/>
        <w:t xml:space="preserve">Modifications to rights of </w:t>
      </w:r>
      <w:r w:rsidR="00990397">
        <w:rPr>
          <w:szCs w:val="24"/>
        </w:rPr>
        <w:t>Certificate</w:t>
      </w:r>
      <w:r w:rsidRPr="00152301">
        <w:rPr>
          <w:szCs w:val="24"/>
        </w:rPr>
        <w:t xml:space="preserve"> holders, if </w:t>
      </w:r>
      <w:proofErr w:type="gramStart"/>
      <w:r w:rsidRPr="00152301">
        <w:rPr>
          <w:szCs w:val="24"/>
        </w:rPr>
        <w:t>material;</w:t>
      </w:r>
      <w:bookmarkEnd w:id="15"/>
      <w:proofErr w:type="gramEnd"/>
    </w:p>
    <w:p w14:paraId="4E9AAA09" w14:textId="77777777" w:rsidR="00ED27A3" w:rsidRPr="00152301" w:rsidRDefault="007D08D5">
      <w:pPr>
        <w:spacing w:after="240"/>
        <w:ind w:left="2160" w:hanging="720"/>
        <w:rPr>
          <w:szCs w:val="24"/>
        </w:rPr>
      </w:pPr>
      <w:bookmarkStart w:id="16" w:name="_Ref269754872"/>
      <w:r w:rsidRPr="00152301">
        <w:rPr>
          <w:szCs w:val="24"/>
        </w:rPr>
        <w:t>8.</w:t>
      </w:r>
      <w:r w:rsidRPr="00152301">
        <w:rPr>
          <w:szCs w:val="24"/>
        </w:rPr>
        <w:tab/>
      </w:r>
      <w:r w:rsidR="001208B3">
        <w:rPr>
          <w:szCs w:val="24"/>
        </w:rPr>
        <w:t>Certificate calls</w:t>
      </w:r>
      <w:r w:rsidRPr="00152301">
        <w:rPr>
          <w:szCs w:val="24"/>
        </w:rPr>
        <w:t xml:space="preserve">, if material, and tender </w:t>
      </w:r>
      <w:proofErr w:type="gramStart"/>
      <w:r w:rsidRPr="00152301">
        <w:rPr>
          <w:szCs w:val="24"/>
        </w:rPr>
        <w:t>offers;</w:t>
      </w:r>
      <w:bookmarkEnd w:id="16"/>
      <w:proofErr w:type="gramEnd"/>
    </w:p>
    <w:p w14:paraId="1E79F3FD" w14:textId="77777777" w:rsidR="00ED27A3" w:rsidRPr="00152301" w:rsidRDefault="007D08D5">
      <w:pPr>
        <w:spacing w:after="240"/>
        <w:ind w:left="2160" w:hanging="720"/>
        <w:rPr>
          <w:szCs w:val="24"/>
        </w:rPr>
      </w:pPr>
      <w:bookmarkStart w:id="17" w:name="_Ref269754876"/>
      <w:r w:rsidRPr="00152301">
        <w:rPr>
          <w:szCs w:val="24"/>
        </w:rPr>
        <w:t>9.</w:t>
      </w:r>
      <w:r w:rsidRPr="00152301">
        <w:rPr>
          <w:szCs w:val="24"/>
        </w:rPr>
        <w:tab/>
      </w:r>
      <w:proofErr w:type="gramStart"/>
      <w:r w:rsidRPr="00152301">
        <w:rPr>
          <w:szCs w:val="24"/>
        </w:rPr>
        <w:t>Defeasances;</w:t>
      </w:r>
      <w:bookmarkEnd w:id="17"/>
      <w:proofErr w:type="gramEnd"/>
    </w:p>
    <w:p w14:paraId="4791E6C9" w14:textId="77777777" w:rsidR="00ED27A3" w:rsidRPr="00152301" w:rsidRDefault="007D08D5">
      <w:pPr>
        <w:spacing w:after="240"/>
        <w:ind w:left="2160" w:hanging="720"/>
        <w:rPr>
          <w:szCs w:val="24"/>
        </w:rPr>
      </w:pPr>
      <w:bookmarkStart w:id="18" w:name="_Ref269754877"/>
      <w:r w:rsidRPr="00152301">
        <w:rPr>
          <w:szCs w:val="24"/>
        </w:rPr>
        <w:t>10.</w:t>
      </w:r>
      <w:r w:rsidRPr="00152301">
        <w:rPr>
          <w:szCs w:val="24"/>
        </w:rPr>
        <w:tab/>
        <w:t xml:space="preserve">Release, substitution, or sale of property securing repayment of the </w:t>
      </w:r>
      <w:r w:rsidR="00990397">
        <w:rPr>
          <w:szCs w:val="24"/>
        </w:rPr>
        <w:t>Certificate</w:t>
      </w:r>
      <w:r w:rsidRPr="00152301">
        <w:rPr>
          <w:szCs w:val="24"/>
        </w:rPr>
        <w:t xml:space="preserve">s, if </w:t>
      </w:r>
      <w:proofErr w:type="gramStart"/>
      <w:r w:rsidRPr="00152301">
        <w:rPr>
          <w:szCs w:val="24"/>
        </w:rPr>
        <w:t>material;</w:t>
      </w:r>
      <w:bookmarkEnd w:id="18"/>
      <w:proofErr w:type="gramEnd"/>
    </w:p>
    <w:p w14:paraId="434F7780" w14:textId="77777777" w:rsidR="00ED27A3" w:rsidRPr="00152301" w:rsidRDefault="007D08D5">
      <w:pPr>
        <w:spacing w:after="240"/>
        <w:ind w:left="2160" w:hanging="720"/>
        <w:rPr>
          <w:szCs w:val="24"/>
        </w:rPr>
      </w:pPr>
      <w:bookmarkStart w:id="19" w:name="_Ref269754879"/>
      <w:r w:rsidRPr="00152301">
        <w:rPr>
          <w:szCs w:val="24"/>
        </w:rPr>
        <w:t>11.</w:t>
      </w:r>
      <w:r w:rsidRPr="00152301">
        <w:rPr>
          <w:szCs w:val="24"/>
        </w:rPr>
        <w:tab/>
        <w:t xml:space="preserve">Rating </w:t>
      </w:r>
      <w:proofErr w:type="gramStart"/>
      <w:r w:rsidRPr="00152301">
        <w:rPr>
          <w:szCs w:val="24"/>
        </w:rPr>
        <w:t>changes;</w:t>
      </w:r>
      <w:bookmarkEnd w:id="19"/>
      <w:proofErr w:type="gramEnd"/>
    </w:p>
    <w:p w14:paraId="5AA8321B" w14:textId="77777777" w:rsidR="00ED27A3" w:rsidRPr="00152301" w:rsidRDefault="007D08D5">
      <w:pPr>
        <w:spacing w:after="240"/>
        <w:ind w:left="2160" w:hanging="720"/>
        <w:rPr>
          <w:szCs w:val="24"/>
        </w:rPr>
      </w:pPr>
      <w:r w:rsidRPr="00152301">
        <w:rPr>
          <w:szCs w:val="24"/>
        </w:rPr>
        <w:lastRenderedPageBreak/>
        <w:t>12.</w:t>
      </w:r>
      <w:r w:rsidRPr="00152301">
        <w:rPr>
          <w:szCs w:val="24"/>
        </w:rPr>
        <w:tab/>
        <w:t xml:space="preserve">Bankruptcy, insolvency, receivership or similar event of the Obligated </w:t>
      </w:r>
      <w:proofErr w:type="gramStart"/>
      <w:r w:rsidRPr="00152301">
        <w:rPr>
          <w:szCs w:val="24"/>
        </w:rPr>
        <w:t>Person;</w:t>
      </w:r>
      <w:proofErr w:type="gramEnd"/>
    </w:p>
    <w:p w14:paraId="01971007" w14:textId="77777777" w:rsidR="00ED27A3" w:rsidRPr="00152301" w:rsidRDefault="007D08D5">
      <w:pPr>
        <w:pStyle w:val="BodyText"/>
        <w:ind w:left="2160"/>
        <w:jc w:val="both"/>
      </w:pPr>
      <w:r w:rsidRPr="00152301">
        <w:rPr>
          <w:b/>
        </w:rPr>
        <w:t>Note to subsection (a)(12) of this Section 4:</w:t>
      </w:r>
      <w:r w:rsidRPr="00152301">
        <w:t xml:space="preserve">  For the purposes of the event described in subsection (a)(12) of this Section 4, the event is considered to occur when any of the following occur: the appointment of a receiver, fiscal agent or similar officer for an Obligated Person in a proceeding under the U.S. Bankruptcy Code or in any other proceeding under state or federal law in which a court or governmental authority has assumed jurisdiction over substantially all of the assets or business of the Obligated Person, or if such jurisdiction has been assumed by leaving the existing governing body and officials or officers in possession but subject to the supervision and orders of a court or governmental authority, or the entry of an order confirming a plan of reorganization, arrangement or liquidation by a court or governmental authority having supervision or jurisdiction over substantially all of the assets or business of the Obligated Person.</w:t>
      </w:r>
    </w:p>
    <w:p w14:paraId="1B4E8455" w14:textId="77777777" w:rsidR="00ED27A3" w:rsidRPr="00152301" w:rsidRDefault="007D08D5">
      <w:pPr>
        <w:spacing w:after="240"/>
        <w:ind w:left="2160" w:hanging="720"/>
        <w:jc w:val="both"/>
        <w:rPr>
          <w:szCs w:val="24"/>
        </w:rPr>
      </w:pPr>
      <w:r w:rsidRPr="00152301">
        <w:rPr>
          <w:szCs w:val="24"/>
        </w:rPr>
        <w:t>13.</w:t>
      </w:r>
      <w:r w:rsidRPr="00152301">
        <w:rPr>
          <w:szCs w:val="24"/>
        </w:rPr>
        <w:tab/>
        <w:t xml:space="preserve">The consummation of a merger, consolidation, or acquisition involving an Obligated Person or the sale of all or substantially all of the assets of the Obligated Person, other than in the ordinary course of business, the entry into a definitive agreement to undertake such an action or the termination of a definitive agreement relating to any such actions, other than pursuant to its terms, if </w:t>
      </w:r>
      <w:proofErr w:type="gramStart"/>
      <w:r w:rsidRPr="00152301">
        <w:rPr>
          <w:szCs w:val="24"/>
        </w:rPr>
        <w:t>material;</w:t>
      </w:r>
      <w:proofErr w:type="gramEnd"/>
      <w:r w:rsidRPr="00152301">
        <w:rPr>
          <w:szCs w:val="24"/>
        </w:rPr>
        <w:t xml:space="preserve"> </w:t>
      </w:r>
    </w:p>
    <w:p w14:paraId="2E3775AA" w14:textId="77777777" w:rsidR="00ED27A3" w:rsidRPr="00152301" w:rsidRDefault="007D08D5">
      <w:pPr>
        <w:spacing w:after="240"/>
        <w:ind w:left="2160" w:hanging="720"/>
        <w:rPr>
          <w:szCs w:val="24"/>
        </w:rPr>
      </w:pPr>
      <w:r w:rsidRPr="00152301">
        <w:rPr>
          <w:szCs w:val="24"/>
        </w:rPr>
        <w:t>14.</w:t>
      </w:r>
      <w:r w:rsidRPr="00152301">
        <w:rPr>
          <w:szCs w:val="24"/>
        </w:rPr>
        <w:tab/>
        <w:t xml:space="preserve">Appointment of a successor or additional trustee or the change of name of a trustee, if </w:t>
      </w:r>
      <w:proofErr w:type="gramStart"/>
      <w:r w:rsidRPr="00152301">
        <w:rPr>
          <w:szCs w:val="24"/>
        </w:rPr>
        <w:t>material</w:t>
      </w:r>
      <w:r w:rsidR="00152301" w:rsidRPr="00152301">
        <w:rPr>
          <w:szCs w:val="24"/>
        </w:rPr>
        <w:t>;</w:t>
      </w:r>
      <w:proofErr w:type="gramEnd"/>
    </w:p>
    <w:p w14:paraId="20A9D65C" w14:textId="77777777" w:rsidR="00152301" w:rsidRPr="00152301" w:rsidRDefault="00152301" w:rsidP="00152301">
      <w:pPr>
        <w:pStyle w:val="Number3"/>
        <w:numPr>
          <w:ilvl w:val="0"/>
          <w:numId w:val="0"/>
        </w:numPr>
        <w:spacing w:before="240" w:after="0"/>
        <w:ind w:left="2160" w:hanging="720"/>
      </w:pPr>
      <w:r w:rsidRPr="00152301">
        <w:t>15.</w:t>
      </w:r>
      <w:r w:rsidRPr="00152301">
        <w:tab/>
        <w:t>Incurrence of a Financial Obligation of an Obligated Person, if material, or agreement to covenants, events of default, remedies, priority rights, or other similar terms of a Financial Obligation of an Obligated Person, any of which affect security holders, if material; and</w:t>
      </w:r>
    </w:p>
    <w:p w14:paraId="2E915037" w14:textId="77777777" w:rsidR="00152301" w:rsidRPr="00152301" w:rsidRDefault="00152301" w:rsidP="00152301">
      <w:pPr>
        <w:pStyle w:val="Number3"/>
        <w:numPr>
          <w:ilvl w:val="0"/>
          <w:numId w:val="24"/>
        </w:numPr>
        <w:spacing w:before="240"/>
        <w:ind w:left="2160" w:hanging="720"/>
      </w:pPr>
      <w:r w:rsidRPr="00152301">
        <w:t>Default, event of acceleration, termination event, modification of terms, or other similar events under the terms of a Financial Obligation of an Obligated Person, any of which reflect financial difficulties.</w:t>
      </w:r>
    </w:p>
    <w:p w14:paraId="17BF2670" w14:textId="77777777" w:rsidR="00ED27A3" w:rsidRPr="00152301" w:rsidRDefault="007D08D5">
      <w:pPr>
        <w:tabs>
          <w:tab w:val="left" w:pos="0"/>
        </w:tabs>
        <w:suppressAutoHyphens/>
        <w:spacing w:after="240"/>
        <w:ind w:firstLine="720"/>
        <w:jc w:val="both"/>
        <w:rPr>
          <w:szCs w:val="24"/>
        </w:rPr>
      </w:pPr>
      <w:r w:rsidRPr="00152301">
        <w:rPr>
          <w:szCs w:val="24"/>
        </w:rPr>
        <w:t xml:space="preserve">The Issuer shall, in a timely manner not </w:t>
      </w:r>
      <w:r w:rsidR="00E13F6A">
        <w:rPr>
          <w:szCs w:val="24"/>
        </w:rPr>
        <w:t>later than</w:t>
      </w:r>
      <w:r w:rsidRPr="00152301">
        <w:rPr>
          <w:szCs w:val="24"/>
        </w:rPr>
        <w:t xml:space="preserve"> </w:t>
      </w:r>
      <w:r w:rsidR="00152301" w:rsidRPr="00152301">
        <w:rPr>
          <w:szCs w:val="24"/>
        </w:rPr>
        <w:t>nine (9)</w:t>
      </w:r>
      <w:r w:rsidRPr="00152301">
        <w:rPr>
          <w:szCs w:val="24"/>
        </w:rPr>
        <w:t xml:space="preserve"> business days after its occurrence, notify the Disclosure Dissemination Agent in writing of the occurrence of a Notice Event.  Such notice shall instruct the Disclosure Dissemination Agent to report the occurrence pursuant to subsection (c) and shall be accompanied by a Certification.  Such notice or Certification shall identify the Notice Event that has occurred (which shall be any of the categories set forth in Section 2(e)(iv) of this Disclosure Agreement), include the text of the disclosure that the Issuer desires to make, contain the written authorization of the Issuer for the Disclosure Dissemination Agent to disseminate such information, and identify the date the Issuer desires for the Disclosure Dissemination Agent to disseminate the information (provided that such date is not later than the tenth business day after the occurrence of the Notice Event).</w:t>
      </w:r>
    </w:p>
    <w:p w14:paraId="1B32475B" w14:textId="77777777" w:rsidR="00ED27A3" w:rsidRPr="00152301" w:rsidRDefault="007D08D5">
      <w:pPr>
        <w:tabs>
          <w:tab w:val="left" w:pos="0"/>
        </w:tabs>
        <w:suppressAutoHyphens/>
        <w:spacing w:after="240"/>
        <w:ind w:firstLine="720"/>
        <w:jc w:val="both"/>
        <w:rPr>
          <w:szCs w:val="24"/>
        </w:rPr>
      </w:pPr>
      <w:r w:rsidRPr="00152301">
        <w:rPr>
          <w:szCs w:val="24"/>
        </w:rPr>
        <w:lastRenderedPageBreak/>
        <w:t>(b)</w:t>
      </w:r>
      <w:r w:rsidRPr="00152301">
        <w:rPr>
          <w:szCs w:val="24"/>
        </w:rPr>
        <w:tab/>
        <w:t>The Disclosure Dissemination Agent is under no obligation to notify the Issuer or the Disclosure Representative of an event that may constitute a Notice Event.  In the event the Disclosure Dissemination Agent so notifies the Disclosure Representative, the Disclosure Representative will within two business days of receipt of such notice (but in any event not later than the tenth business day after the occurrence of the Notice Event, if the Issuer determines that a Notice Event has occurred), instruct the Disclosure Dissemination Agent that</w:t>
      </w:r>
      <w:r w:rsidR="00E13F6A">
        <w:rPr>
          <w:szCs w:val="24"/>
        </w:rPr>
        <w:t xml:space="preserve"> either</w:t>
      </w:r>
      <w:r w:rsidRPr="00152301">
        <w:rPr>
          <w:szCs w:val="24"/>
        </w:rPr>
        <w:t xml:space="preserve"> (i) a Notice Event has not occurred and no filing is to be made or (ii) a Notice Event has occurred and the Disclosure Dissemination Agent is to report the occurrence pursuant to subsection (c) of this Section 4, together with a Certification.  Such Certification shall identify the Notice Event that has occurred (which shall be any of the categories set forth in Section 2(e)(iv) of this Disclosure Agreement), include the text of the disclosure that the Issuer desires to make, contain the written authorization of the Issuer for the Disclosure Dissemination Agent to disseminate such information, and identify the date the Issuer desires for the Disclosure Dissemination Agent to disseminate the information (provided that such date is not later than the tenth business day after the occurrence of the Notice Event).</w:t>
      </w:r>
    </w:p>
    <w:p w14:paraId="72E833C7" w14:textId="77777777" w:rsidR="00ED27A3" w:rsidRPr="00152301" w:rsidRDefault="007D08D5">
      <w:pPr>
        <w:tabs>
          <w:tab w:val="left" w:pos="0"/>
        </w:tabs>
        <w:suppressAutoHyphens/>
        <w:spacing w:after="240"/>
        <w:ind w:firstLine="720"/>
        <w:jc w:val="both"/>
        <w:rPr>
          <w:szCs w:val="24"/>
        </w:rPr>
      </w:pPr>
      <w:r w:rsidRPr="00152301">
        <w:rPr>
          <w:szCs w:val="24"/>
        </w:rPr>
        <w:t>(c)</w:t>
      </w:r>
      <w:r w:rsidRPr="00152301">
        <w:rPr>
          <w:szCs w:val="24"/>
        </w:rPr>
        <w:tab/>
        <w:t xml:space="preserve">If the Disclosure Dissemination Agent has been instructed by the Issuer as prescribed in subsection (a) or (b)(ii) of this Section 4 to report the occurrence of a Notice Event, the Disclosure Dissemination Agent shall </w:t>
      </w:r>
      <w:r w:rsidR="00E13F6A">
        <w:rPr>
          <w:szCs w:val="24"/>
        </w:rPr>
        <w:t xml:space="preserve">promptly </w:t>
      </w:r>
      <w:r w:rsidRPr="00152301">
        <w:rPr>
          <w:szCs w:val="24"/>
        </w:rPr>
        <w:t>file a notice of such occurrence with MSRB in accordance with Section 2 (e)(iv) hereof</w:t>
      </w:r>
      <w:r w:rsidR="00E13F6A">
        <w:rPr>
          <w:szCs w:val="24"/>
        </w:rPr>
        <w:t>.</w:t>
      </w:r>
      <w:r w:rsidRPr="00152301">
        <w:rPr>
          <w:szCs w:val="24"/>
        </w:rPr>
        <w:t xml:space="preserve">  This notice </w:t>
      </w:r>
      <w:r w:rsidR="008C585F">
        <w:rPr>
          <w:szCs w:val="24"/>
        </w:rPr>
        <w:t>may</w:t>
      </w:r>
      <w:r w:rsidRPr="00152301">
        <w:rPr>
          <w:szCs w:val="24"/>
        </w:rPr>
        <w:t xml:space="preserve"> be filed with a cover sheet completed by the Disclosure Dissemination Agent in the form set forth in Exhibit C-1. </w:t>
      </w:r>
    </w:p>
    <w:p w14:paraId="511746F3" w14:textId="77777777" w:rsidR="00ED27A3" w:rsidRPr="00152301" w:rsidRDefault="007D08D5">
      <w:pPr>
        <w:tabs>
          <w:tab w:val="left" w:pos="0"/>
        </w:tabs>
        <w:suppressAutoHyphens/>
        <w:spacing w:after="240"/>
        <w:ind w:firstLine="720"/>
        <w:jc w:val="both"/>
        <w:rPr>
          <w:szCs w:val="24"/>
        </w:rPr>
      </w:pPr>
      <w:r w:rsidRPr="00152301">
        <w:rPr>
          <w:szCs w:val="24"/>
        </w:rPr>
        <w:t>SECTION 5.</w:t>
      </w:r>
      <w:r w:rsidRPr="00152301">
        <w:rPr>
          <w:szCs w:val="24"/>
        </w:rPr>
        <w:tab/>
      </w:r>
      <w:r w:rsidRPr="00152301">
        <w:rPr>
          <w:szCs w:val="24"/>
          <w:u w:val="single"/>
        </w:rPr>
        <w:t>CUSIP Numbers</w:t>
      </w:r>
      <w:r w:rsidRPr="00152301">
        <w:rPr>
          <w:szCs w:val="24"/>
        </w:rPr>
        <w:t xml:space="preserve">.  Whenever providing information to the Disclosure Dissemination Agent, including but not limited to Annual Reports, documents incorporated by reference to the Annual Reports, Audited Financial Statements, Notice Event notices, Failure to File Event notices, Voluntary Event Disclosures and Voluntary Financial Disclosures, the Issuer shall indicate the full name of the </w:t>
      </w:r>
      <w:r w:rsidR="00990397">
        <w:rPr>
          <w:szCs w:val="24"/>
        </w:rPr>
        <w:t>Certificate</w:t>
      </w:r>
      <w:r w:rsidRPr="00152301">
        <w:rPr>
          <w:szCs w:val="24"/>
        </w:rPr>
        <w:t xml:space="preserve">s and the 9-digit CUSIP numbers for the </w:t>
      </w:r>
      <w:r w:rsidR="00990397">
        <w:rPr>
          <w:szCs w:val="24"/>
        </w:rPr>
        <w:t>Certificate</w:t>
      </w:r>
      <w:r w:rsidRPr="00152301">
        <w:rPr>
          <w:szCs w:val="24"/>
        </w:rPr>
        <w:t>s as to which the provided information relates.</w:t>
      </w:r>
    </w:p>
    <w:p w14:paraId="0509BEDC" w14:textId="77777777" w:rsidR="00152301" w:rsidRPr="00152301" w:rsidRDefault="00152301">
      <w:pPr>
        <w:tabs>
          <w:tab w:val="left" w:pos="0"/>
        </w:tabs>
        <w:suppressAutoHyphens/>
        <w:spacing w:after="240"/>
        <w:ind w:firstLine="720"/>
        <w:jc w:val="both"/>
        <w:rPr>
          <w:szCs w:val="24"/>
        </w:rPr>
      </w:pPr>
      <w:r w:rsidRPr="00152301">
        <w:rPr>
          <w:color w:val="0E0E0E"/>
          <w:szCs w:val="24"/>
        </w:rPr>
        <w:t xml:space="preserve">The Issuer will provide the Dissemination Agent with the CUSIP numbers for (i) new </w:t>
      </w:r>
      <w:r w:rsidR="008E2F84">
        <w:rPr>
          <w:color w:val="0E0E0E"/>
          <w:szCs w:val="24"/>
        </w:rPr>
        <w:t>certificates</w:t>
      </w:r>
      <w:r w:rsidRPr="00152301">
        <w:rPr>
          <w:color w:val="0E0E0E"/>
          <w:szCs w:val="24"/>
        </w:rPr>
        <w:t xml:space="preserve"> at such time as they are issued or become subject to the Rule and (ii) any </w:t>
      </w:r>
      <w:r w:rsidR="00990397">
        <w:rPr>
          <w:color w:val="0E0E0E"/>
          <w:szCs w:val="24"/>
        </w:rPr>
        <w:t>Certificate</w:t>
      </w:r>
      <w:r w:rsidRPr="00152301">
        <w:rPr>
          <w:color w:val="0E0E0E"/>
          <w:szCs w:val="24"/>
        </w:rPr>
        <w:t xml:space="preserve">s to which new CUSIP numbers are assigned in substitution for the CUSIP numbers previously assigned to such </w:t>
      </w:r>
      <w:r w:rsidR="00990397">
        <w:rPr>
          <w:color w:val="0E0E0E"/>
          <w:szCs w:val="24"/>
        </w:rPr>
        <w:t>Certificate</w:t>
      </w:r>
      <w:r w:rsidRPr="00152301">
        <w:rPr>
          <w:color w:val="0E0E0E"/>
          <w:szCs w:val="24"/>
        </w:rPr>
        <w:t>s.</w:t>
      </w:r>
    </w:p>
    <w:p w14:paraId="61EBA495" w14:textId="77777777" w:rsidR="00ED27A3" w:rsidRPr="00152301" w:rsidRDefault="007D08D5" w:rsidP="00152301">
      <w:pPr>
        <w:tabs>
          <w:tab w:val="left" w:pos="0"/>
        </w:tabs>
        <w:suppressAutoHyphens/>
        <w:spacing w:after="240"/>
        <w:ind w:firstLine="720"/>
        <w:jc w:val="both"/>
        <w:rPr>
          <w:szCs w:val="24"/>
        </w:rPr>
      </w:pPr>
      <w:r w:rsidRPr="00152301">
        <w:rPr>
          <w:szCs w:val="24"/>
        </w:rPr>
        <w:t>SECTION 6.</w:t>
      </w:r>
      <w:r w:rsidRPr="00152301">
        <w:rPr>
          <w:szCs w:val="24"/>
        </w:rPr>
        <w:tab/>
      </w:r>
      <w:r w:rsidRPr="00152301">
        <w:rPr>
          <w:szCs w:val="24"/>
          <w:u w:val="single"/>
        </w:rPr>
        <w:t>Additional Disclosure Obligations</w:t>
      </w:r>
      <w:r w:rsidRPr="00152301">
        <w:rPr>
          <w:szCs w:val="24"/>
        </w:rPr>
        <w:t>.  The Issuer acknowledges and understands that other state and federal laws, including but not limited to the Securities Act of 1933 and Rule 10b-5 promulgated under the Securities Exchange Act of 1934, may apply to the Issuer, and that the duties and responsibilities of the Disclosure Dissemination Agent under this Disclosure Agreement do not extend to providing legal advice regarding such laws.  The Issuer acknowledges and understands that the duties of the Disclosure Dissemination Agent relate exclusively to execution of the mechanical tasks of disseminating information as described in this Disclosure Agreement.</w:t>
      </w:r>
    </w:p>
    <w:p w14:paraId="2815DDD8" w14:textId="77777777" w:rsidR="00ED27A3" w:rsidRPr="00152301" w:rsidRDefault="007D08D5" w:rsidP="00486D31">
      <w:pPr>
        <w:tabs>
          <w:tab w:val="left" w:pos="0"/>
        </w:tabs>
        <w:suppressAutoHyphens/>
        <w:spacing w:after="240"/>
        <w:ind w:firstLine="720"/>
        <w:jc w:val="both"/>
        <w:rPr>
          <w:szCs w:val="24"/>
        </w:rPr>
      </w:pPr>
      <w:r w:rsidRPr="00152301">
        <w:rPr>
          <w:szCs w:val="24"/>
        </w:rPr>
        <w:t>SECTION 7.</w:t>
      </w:r>
      <w:r w:rsidRPr="00152301">
        <w:rPr>
          <w:szCs w:val="24"/>
        </w:rPr>
        <w:tab/>
      </w:r>
      <w:r w:rsidRPr="00152301">
        <w:rPr>
          <w:szCs w:val="24"/>
          <w:u w:val="single"/>
        </w:rPr>
        <w:t>Voluntary Filing</w:t>
      </w:r>
      <w:r w:rsidRPr="00152301">
        <w:rPr>
          <w:szCs w:val="24"/>
        </w:rPr>
        <w:t xml:space="preserve">. </w:t>
      </w:r>
    </w:p>
    <w:p w14:paraId="69EC68A7" w14:textId="77777777" w:rsidR="00ED27A3" w:rsidRPr="00152301" w:rsidRDefault="007D08D5" w:rsidP="00486D31">
      <w:pPr>
        <w:tabs>
          <w:tab w:val="left" w:pos="0"/>
        </w:tabs>
        <w:suppressAutoHyphens/>
        <w:spacing w:after="240"/>
        <w:ind w:firstLine="720"/>
        <w:jc w:val="both"/>
        <w:rPr>
          <w:szCs w:val="24"/>
        </w:rPr>
      </w:pPr>
      <w:bookmarkStart w:id="20" w:name="_Ref269755262"/>
      <w:r w:rsidRPr="00152301">
        <w:rPr>
          <w:szCs w:val="24"/>
        </w:rPr>
        <w:t>(a)</w:t>
      </w:r>
      <w:r w:rsidRPr="00152301">
        <w:rPr>
          <w:szCs w:val="24"/>
        </w:rPr>
        <w:tab/>
        <w:t xml:space="preserve">The Issuer may instruct the Disclosure Dissemination Agent to file a Voluntary Event Disclosure with the MSRB from time to time pursuant to a Certification of the Disclosure </w:t>
      </w:r>
      <w:r w:rsidRPr="00152301">
        <w:rPr>
          <w:szCs w:val="24"/>
        </w:rPr>
        <w:lastRenderedPageBreak/>
        <w:t>Representative.</w:t>
      </w:r>
      <w:bookmarkEnd w:id="20"/>
      <w:r w:rsidRPr="00152301">
        <w:rPr>
          <w:szCs w:val="24"/>
        </w:rPr>
        <w:t xml:space="preserve">  Such Certification shall identify the Voluntary Event Disclosure (which shall be any of the categories set forth in Section 2(e)(vi) of this Disclosure Agreement), include the text of the disclosure that the Issuer desires to make, contain the written authorization of the Issuer for the Disclosure Dissemination Agent to disseminate such information, and identify the date the Issuer desires for the Disclosure Dissemination Agent to disseminate the information.  If the Disclosure Dissemination Agent has been instructed by the Issuer as prescribed in this Section 7(a) to file a Voluntary Event Disclosure, the Disclosure Dissemination Agent shall promptly file such Voluntary Event Disclosure with the MSRB in accordance with Section 2(e)(vi) hereof. This notice </w:t>
      </w:r>
      <w:r w:rsidR="008C585F">
        <w:rPr>
          <w:szCs w:val="24"/>
        </w:rPr>
        <w:t>may</w:t>
      </w:r>
      <w:r w:rsidRPr="00152301">
        <w:rPr>
          <w:szCs w:val="24"/>
        </w:rPr>
        <w:t xml:space="preserve"> be filed with a cover sheet completed by the Disclosure Dissemination Agent in the form set forth in Exhibit C-2.</w:t>
      </w:r>
    </w:p>
    <w:p w14:paraId="2D77CFEC" w14:textId="77777777" w:rsidR="00ED27A3" w:rsidRPr="00152301" w:rsidRDefault="007D08D5">
      <w:pPr>
        <w:tabs>
          <w:tab w:val="left" w:pos="0"/>
        </w:tabs>
        <w:suppressAutoHyphens/>
        <w:spacing w:after="240"/>
        <w:ind w:firstLine="720"/>
        <w:jc w:val="both"/>
        <w:rPr>
          <w:szCs w:val="24"/>
        </w:rPr>
      </w:pPr>
      <w:r w:rsidRPr="00152301">
        <w:rPr>
          <w:szCs w:val="24"/>
        </w:rPr>
        <w:t>(b)</w:t>
      </w:r>
      <w:r w:rsidRPr="00152301">
        <w:rPr>
          <w:szCs w:val="24"/>
        </w:rPr>
        <w:tab/>
        <w:t>The Issuer may instruct the Disclosure Dissemination Agent to file a Voluntary Financial Disclosure with the MSRB from time to time pursuant to a Certification of the Disclosure Representative.  Such Certification shall identify the Voluntary Financial Disclosure (which shall be any of the categories set forth in Section 2(e)(vii) of this Disclosure Agreement), include the text of the disclosure that the Issuer desires to make, contain the written authorization of the Issuer for the Disclosure Dissemination Agent to disseminate such information, and identify the date the Issuer desires for the Disclosure Dissemination Agent to disseminate the information.  If the Disclosure Dissemination Agent has been instructed by the Issuer as prescribed in this Section 7(b)</w:t>
      </w:r>
      <w:r w:rsidR="008C585F">
        <w:rPr>
          <w:szCs w:val="24"/>
        </w:rPr>
        <w:t xml:space="preserve"> hereof</w:t>
      </w:r>
      <w:r w:rsidRPr="00152301">
        <w:rPr>
          <w:szCs w:val="24"/>
        </w:rPr>
        <w:t xml:space="preserve"> to file a Voluntary Financial Disclosure, the Disclosure Dissemination Agent shall promptly file such Voluntary Financial Disclosure with the MSRB in accordance with Section 2(e)(vii) hereof. This notice </w:t>
      </w:r>
      <w:r w:rsidR="008C585F">
        <w:rPr>
          <w:szCs w:val="24"/>
        </w:rPr>
        <w:t>may</w:t>
      </w:r>
      <w:r w:rsidRPr="00152301">
        <w:rPr>
          <w:szCs w:val="24"/>
        </w:rPr>
        <w:t xml:space="preserve"> be filed with a cover sheet completed by the Disclosure Dissemination Agent in the form set forth in Exhibit C-3.</w:t>
      </w:r>
    </w:p>
    <w:p w14:paraId="687050DF" w14:textId="77777777" w:rsidR="00ED27A3" w:rsidRPr="00152301" w:rsidRDefault="007D08D5">
      <w:pPr>
        <w:tabs>
          <w:tab w:val="left" w:pos="0"/>
        </w:tabs>
        <w:suppressAutoHyphens/>
        <w:spacing w:after="240"/>
        <w:ind w:firstLine="720"/>
        <w:jc w:val="both"/>
        <w:rPr>
          <w:szCs w:val="24"/>
        </w:rPr>
      </w:pPr>
      <w:r w:rsidRPr="00152301">
        <w:rPr>
          <w:szCs w:val="24"/>
        </w:rPr>
        <w:t>(c)</w:t>
      </w:r>
      <w:r w:rsidRPr="00152301">
        <w:rPr>
          <w:szCs w:val="24"/>
        </w:rPr>
        <w:tab/>
        <w:t xml:space="preserve">The parties hereto acknowledge that the Issuer is not obligated pursuant to the terms of this Disclosure Agreement to file any Voluntary Event Disclosure pursuant to Section 7(a) hereof or any Voluntary Financial Disclosure pursuant to Section 7(b) hereof.  </w:t>
      </w:r>
    </w:p>
    <w:p w14:paraId="37DB676F" w14:textId="77777777" w:rsidR="00ED27A3" w:rsidRPr="00152301" w:rsidRDefault="007D08D5">
      <w:pPr>
        <w:tabs>
          <w:tab w:val="left" w:pos="0"/>
        </w:tabs>
        <w:suppressAutoHyphens/>
        <w:spacing w:after="240"/>
        <w:ind w:firstLine="720"/>
        <w:jc w:val="both"/>
        <w:rPr>
          <w:szCs w:val="24"/>
        </w:rPr>
      </w:pPr>
      <w:r w:rsidRPr="00152301">
        <w:rPr>
          <w:szCs w:val="24"/>
        </w:rPr>
        <w:t>(d)</w:t>
      </w:r>
      <w:r w:rsidRPr="00152301">
        <w:rPr>
          <w:szCs w:val="24"/>
        </w:rPr>
        <w:tab/>
        <w:t>Nothing in this Disclosure Agreement shall be deemed to prevent the Issuer from disseminating any other information through the Disclosure Dissemination Agent using the means of dissemination set forth in this Disclosure Agreement or including any other information in any Annual Report, Audited Financial Statements, Notice Event notice, Failure to File Event notice, Voluntary Event Disclosure or Voluntary Financial Disclosure, in addition to that required by this Disclosure Agreement.  If the Issuer chooses to include any information in any Annual Report, Audited Financial Statements, Notice Event notice, Failure to File Event notice, Voluntary Event Disclosure or Voluntary Financial Disclosure in addition to that which is specifically required by this Disclosure Agreement, the Issuer shall have no obligation under this Disclosure Agreement to update such information or include it in any future Annual Report, Audited Financial Statements, Notice Event notice, Failure to File Event notice, Voluntary Event Disclosure or Voluntary Financial Disclosure.</w:t>
      </w:r>
    </w:p>
    <w:p w14:paraId="771BE0CB" w14:textId="77777777" w:rsidR="00ED27A3" w:rsidRPr="00152301" w:rsidRDefault="007D08D5">
      <w:pPr>
        <w:keepNext/>
        <w:tabs>
          <w:tab w:val="left" w:pos="0"/>
        </w:tabs>
        <w:suppressAutoHyphens/>
        <w:spacing w:after="240"/>
        <w:ind w:firstLine="720"/>
        <w:jc w:val="both"/>
        <w:rPr>
          <w:szCs w:val="24"/>
        </w:rPr>
      </w:pPr>
      <w:r w:rsidRPr="00152301">
        <w:rPr>
          <w:szCs w:val="24"/>
        </w:rPr>
        <w:t>SECTION 8.</w:t>
      </w:r>
      <w:r w:rsidRPr="00152301">
        <w:rPr>
          <w:szCs w:val="24"/>
        </w:rPr>
        <w:tab/>
      </w:r>
      <w:r w:rsidRPr="00152301">
        <w:rPr>
          <w:szCs w:val="24"/>
          <w:u w:val="single"/>
        </w:rPr>
        <w:t>Termination of Reporting Obligation</w:t>
      </w:r>
      <w:r w:rsidRPr="00152301">
        <w:rPr>
          <w:szCs w:val="24"/>
        </w:rPr>
        <w:t xml:space="preserve">.  The obligations of the Issuer and the Disclosure Dissemination Agent under this Disclosure Agreement shall terminate with respect to the </w:t>
      </w:r>
      <w:r w:rsidR="00990397">
        <w:rPr>
          <w:szCs w:val="24"/>
        </w:rPr>
        <w:t>Certificate</w:t>
      </w:r>
      <w:r w:rsidRPr="00152301">
        <w:rPr>
          <w:szCs w:val="24"/>
        </w:rPr>
        <w:t xml:space="preserve">s upon the earliest of: (i) the legal defeasance, prior redemption or payment in full of all of the </w:t>
      </w:r>
      <w:r w:rsidR="00990397">
        <w:rPr>
          <w:szCs w:val="24"/>
        </w:rPr>
        <w:t>Certificate</w:t>
      </w:r>
      <w:r w:rsidRPr="00152301">
        <w:rPr>
          <w:szCs w:val="24"/>
        </w:rPr>
        <w:t xml:space="preserve">s, (ii) the date when the Issuer is no longer an “obligated person” within the meaning of the Rule with respect to the </w:t>
      </w:r>
      <w:r w:rsidR="00990397">
        <w:rPr>
          <w:szCs w:val="24"/>
        </w:rPr>
        <w:t>Certificate</w:t>
      </w:r>
      <w:r w:rsidRPr="00152301">
        <w:rPr>
          <w:szCs w:val="24"/>
        </w:rPr>
        <w:t xml:space="preserve">s, or (iii) upon delivery by the Disclosure </w:t>
      </w:r>
      <w:r w:rsidRPr="00152301">
        <w:rPr>
          <w:szCs w:val="24"/>
        </w:rPr>
        <w:lastRenderedPageBreak/>
        <w:t xml:space="preserve">Representative to the Disclosure Dissemination Agent of an opinion of counsel expert in federal securities laws to the effect that continuing disclosure is no longer required.   </w:t>
      </w:r>
    </w:p>
    <w:p w14:paraId="038BB2ED" w14:textId="77777777" w:rsidR="00ED27A3" w:rsidRPr="00152301" w:rsidRDefault="007D08D5">
      <w:pPr>
        <w:keepNext/>
        <w:tabs>
          <w:tab w:val="left" w:pos="0"/>
        </w:tabs>
        <w:suppressAutoHyphens/>
        <w:spacing w:after="240"/>
        <w:ind w:firstLine="720"/>
        <w:jc w:val="both"/>
        <w:rPr>
          <w:szCs w:val="24"/>
        </w:rPr>
      </w:pPr>
      <w:r w:rsidRPr="00152301">
        <w:rPr>
          <w:szCs w:val="24"/>
        </w:rPr>
        <w:t>SECTION 9.</w:t>
      </w:r>
      <w:r w:rsidRPr="00152301">
        <w:rPr>
          <w:szCs w:val="24"/>
        </w:rPr>
        <w:tab/>
      </w:r>
      <w:r w:rsidRPr="00152301">
        <w:rPr>
          <w:szCs w:val="24"/>
          <w:u w:val="single"/>
        </w:rPr>
        <w:t>Disclosure Dissemination Agent</w:t>
      </w:r>
      <w:r w:rsidRPr="00152301">
        <w:rPr>
          <w:szCs w:val="24"/>
        </w:rPr>
        <w:t xml:space="preserve">.  The Issuer has appointed Digital Assurance Certification, L.L.C. as exclusive Disclosure Dissemination Agent under this Disclosure Agreement. The Issuer may, upon thirty days written notice to the Disclosure Dissemination Agent and the Trustee, replace or appoint a successor Disclosure Dissemination Agent.  Upon termination of DAC’s services as Disclosure Dissemination Agent, whether by notice of the Issuer or DAC, the Issuer agrees to appoint a successor Disclosure Dissemination Agent or, alternately, agrees to assume all responsibilities of Disclosure Dissemination Agent under this Disclosure Agreement for the benefit of the Owners of the </w:t>
      </w:r>
      <w:r w:rsidR="00990397">
        <w:rPr>
          <w:szCs w:val="24"/>
        </w:rPr>
        <w:t>Certificate</w:t>
      </w:r>
      <w:r w:rsidRPr="00152301">
        <w:rPr>
          <w:szCs w:val="24"/>
        </w:rPr>
        <w:t>s.  Notwithstanding any replacement or appointment of a successor, the Issuer shall remain liable</w:t>
      </w:r>
      <w:r w:rsidR="008C585F">
        <w:rPr>
          <w:szCs w:val="24"/>
        </w:rPr>
        <w:t xml:space="preserve"> to the Disclosure </w:t>
      </w:r>
      <w:r w:rsidR="008E0D3B">
        <w:rPr>
          <w:szCs w:val="24"/>
        </w:rPr>
        <w:t>D</w:t>
      </w:r>
      <w:r w:rsidR="008C585F">
        <w:rPr>
          <w:szCs w:val="24"/>
        </w:rPr>
        <w:t>issemination Agent</w:t>
      </w:r>
      <w:r w:rsidRPr="00152301">
        <w:rPr>
          <w:szCs w:val="24"/>
        </w:rPr>
        <w:t xml:space="preserve"> until payment in full for </w:t>
      </w:r>
      <w:proofErr w:type="gramStart"/>
      <w:r w:rsidRPr="00152301">
        <w:rPr>
          <w:szCs w:val="24"/>
        </w:rPr>
        <w:t>any and all</w:t>
      </w:r>
      <w:proofErr w:type="gramEnd"/>
      <w:r w:rsidRPr="00152301">
        <w:rPr>
          <w:szCs w:val="24"/>
        </w:rPr>
        <w:t xml:space="preserve"> sums owed and payable to the Disclosure Dissemination Agent. The Disclosure Dissemination Agent may resign at any time by providing thirty days’ prior written notice to the Issuer. The new Disclosure Dissemination Agent or the Issuer</w:t>
      </w:r>
      <w:proofErr w:type="gramStart"/>
      <w:r w:rsidRPr="00152301">
        <w:rPr>
          <w:szCs w:val="24"/>
        </w:rPr>
        <w:t>, as the case may be, shall</w:t>
      </w:r>
      <w:proofErr w:type="gramEnd"/>
      <w:r w:rsidRPr="00152301">
        <w:rPr>
          <w:szCs w:val="24"/>
        </w:rPr>
        <w:t xml:space="preserve"> forthwith give notice thereof to the MSRB.</w:t>
      </w:r>
    </w:p>
    <w:p w14:paraId="215BE639" w14:textId="77777777" w:rsidR="00ED27A3" w:rsidRPr="00152301" w:rsidRDefault="007D08D5">
      <w:pPr>
        <w:keepNext/>
        <w:tabs>
          <w:tab w:val="left" w:pos="0"/>
        </w:tabs>
        <w:suppressAutoHyphens/>
        <w:spacing w:after="240"/>
        <w:ind w:firstLine="720"/>
        <w:jc w:val="both"/>
        <w:rPr>
          <w:szCs w:val="24"/>
        </w:rPr>
      </w:pPr>
      <w:r w:rsidRPr="00152301">
        <w:rPr>
          <w:szCs w:val="24"/>
        </w:rPr>
        <w:t>SECTION 10.</w:t>
      </w:r>
      <w:r w:rsidRPr="00152301">
        <w:rPr>
          <w:szCs w:val="24"/>
        </w:rPr>
        <w:tab/>
      </w:r>
      <w:r w:rsidRPr="00152301">
        <w:rPr>
          <w:szCs w:val="24"/>
          <w:u w:val="single"/>
        </w:rPr>
        <w:t>Remedies in Event of Default</w:t>
      </w:r>
      <w:r w:rsidRPr="00152301">
        <w:rPr>
          <w:szCs w:val="24"/>
        </w:rPr>
        <w:t xml:space="preserve">.  In the event of a failure of the Issuer or the Disclosure Dissemination Agent to comply with any provision of this Disclosure Agreement, the Owners’ rights to enforce the provisions of this Agreement shall be limited solely to a right, by action in mandamus or for specific performance, to compel performance of the parties’ obligation under this Disclosure Agreement.  Any failure by a party to perform in accordance with this Disclosure Agreement shall not constitute a default on the </w:t>
      </w:r>
      <w:r w:rsidR="00990397">
        <w:rPr>
          <w:szCs w:val="24"/>
        </w:rPr>
        <w:t>Certificate</w:t>
      </w:r>
      <w:r w:rsidRPr="00152301">
        <w:rPr>
          <w:szCs w:val="24"/>
        </w:rPr>
        <w:t xml:space="preserve">s or under the Indenture or any other document relating to the </w:t>
      </w:r>
      <w:r w:rsidR="00990397">
        <w:rPr>
          <w:szCs w:val="24"/>
        </w:rPr>
        <w:t>Certificate</w:t>
      </w:r>
      <w:r w:rsidRPr="00152301">
        <w:rPr>
          <w:szCs w:val="24"/>
        </w:rPr>
        <w:t>s, and all rights and remedies shall be limited to those expressly stated herein.</w:t>
      </w:r>
    </w:p>
    <w:p w14:paraId="5D9BCE0E" w14:textId="77777777" w:rsidR="00ED27A3" w:rsidRPr="00152301" w:rsidRDefault="007D08D5">
      <w:pPr>
        <w:keepNext/>
        <w:tabs>
          <w:tab w:val="left" w:pos="0"/>
        </w:tabs>
        <w:suppressAutoHyphens/>
        <w:spacing w:after="240"/>
        <w:ind w:firstLine="720"/>
        <w:jc w:val="both"/>
        <w:rPr>
          <w:szCs w:val="24"/>
        </w:rPr>
      </w:pPr>
      <w:r w:rsidRPr="00152301">
        <w:rPr>
          <w:szCs w:val="24"/>
        </w:rPr>
        <w:t>SECTION 11.</w:t>
      </w:r>
      <w:r w:rsidRPr="00152301">
        <w:rPr>
          <w:szCs w:val="24"/>
        </w:rPr>
        <w:tab/>
      </w:r>
      <w:r w:rsidRPr="00152301">
        <w:rPr>
          <w:szCs w:val="24"/>
          <w:u w:val="single"/>
        </w:rPr>
        <w:t>Duties, Immunities and Liabilities of Disclosure Dissemination Agent</w:t>
      </w:r>
      <w:r w:rsidRPr="00152301">
        <w:rPr>
          <w:szCs w:val="24"/>
        </w:rPr>
        <w:t>.</w:t>
      </w:r>
    </w:p>
    <w:p w14:paraId="3D3CD583" w14:textId="77777777" w:rsidR="00ED27A3" w:rsidRPr="00152301" w:rsidRDefault="007D08D5">
      <w:pPr>
        <w:tabs>
          <w:tab w:val="left" w:pos="0"/>
        </w:tabs>
        <w:suppressAutoHyphens/>
        <w:spacing w:after="240"/>
        <w:ind w:firstLine="720"/>
        <w:jc w:val="both"/>
        <w:rPr>
          <w:szCs w:val="24"/>
        </w:rPr>
      </w:pPr>
      <w:r w:rsidRPr="00152301">
        <w:rPr>
          <w:szCs w:val="24"/>
        </w:rPr>
        <w:t>(a)</w:t>
      </w:r>
      <w:r w:rsidRPr="00152301">
        <w:rPr>
          <w:szCs w:val="24"/>
        </w:rPr>
        <w:tab/>
        <w:t xml:space="preserve">The Disclosure Dissemination Agent shall have only such duties as are specifically set forth in this Disclosure Agreement.  The Disclosure Dissemination Agent’s obligation to deliver the information at the times and with the contents described herein shall be limited to the extent the Issuer has provided such information to the Disclosure Dissemination Agent as required by this Disclosure Agreement.  The Disclosure Dissemination Agent shall have no duty with respect to the content of any disclosures or notice made pursuant to the terms hereof.  The Disclosure Dissemination Agent shall have no duty or obligation to review or verify any Information or any other information, disclosures or notices provided to it by the Issuer and shall not be deemed to be acting in any fiduciary capacity for the Issuer, the Owners of the </w:t>
      </w:r>
      <w:proofErr w:type="gramStart"/>
      <w:r w:rsidR="00990397">
        <w:rPr>
          <w:szCs w:val="24"/>
        </w:rPr>
        <w:t>Certificate</w:t>
      </w:r>
      <w:r w:rsidRPr="00152301">
        <w:rPr>
          <w:szCs w:val="24"/>
        </w:rPr>
        <w:t>s</w:t>
      </w:r>
      <w:proofErr w:type="gramEnd"/>
      <w:r w:rsidRPr="00152301">
        <w:rPr>
          <w:szCs w:val="24"/>
        </w:rPr>
        <w:t xml:space="preserve"> or any other party.  The Disclosure Dissemination Agent shall have no responsibility for the Issuer’s failure to report to the Disclosure Dissemination Agent a Notice Event or a duty to determine the materiality thereof.  The Disclosure Dissemination Agent shall have no duty to determine, or liability for failing to determine, whether the Issuer has complied with this Disclosure Agreement.  The Disclosure Dissemination Agent may conclusively </w:t>
      </w:r>
      <w:proofErr w:type="gramStart"/>
      <w:r w:rsidRPr="00152301">
        <w:rPr>
          <w:szCs w:val="24"/>
        </w:rPr>
        <w:t>rely upon Certifications of the Issuer at all times</w:t>
      </w:r>
      <w:proofErr w:type="gramEnd"/>
      <w:r w:rsidRPr="00152301">
        <w:rPr>
          <w:szCs w:val="24"/>
        </w:rPr>
        <w:t>.</w:t>
      </w:r>
    </w:p>
    <w:p w14:paraId="61D7E80A" w14:textId="77777777" w:rsidR="00ED27A3" w:rsidRPr="00152301" w:rsidRDefault="007D08D5" w:rsidP="007D08D5">
      <w:pPr>
        <w:tabs>
          <w:tab w:val="left" w:pos="0"/>
        </w:tabs>
        <w:suppressAutoHyphens/>
        <w:spacing w:after="240"/>
        <w:ind w:firstLine="720"/>
        <w:jc w:val="both"/>
        <w:rPr>
          <w:szCs w:val="24"/>
        </w:rPr>
      </w:pPr>
      <w:r w:rsidRPr="00152301">
        <w:rPr>
          <w:szCs w:val="24"/>
        </w:rPr>
        <w:t xml:space="preserve">The obligations of the Issuer under this Section shall survive resignation or removal of the Disclosure Dissemination Agent and defeasance, </w:t>
      </w:r>
      <w:proofErr w:type="gramStart"/>
      <w:r w:rsidRPr="00152301">
        <w:rPr>
          <w:szCs w:val="24"/>
        </w:rPr>
        <w:t>redemption</w:t>
      </w:r>
      <w:proofErr w:type="gramEnd"/>
      <w:r w:rsidRPr="00152301">
        <w:rPr>
          <w:szCs w:val="24"/>
        </w:rPr>
        <w:t xml:space="preserve"> or payment of the </w:t>
      </w:r>
      <w:r w:rsidR="00990397">
        <w:rPr>
          <w:szCs w:val="24"/>
        </w:rPr>
        <w:t>Certificate</w:t>
      </w:r>
      <w:r w:rsidRPr="00152301">
        <w:rPr>
          <w:szCs w:val="24"/>
        </w:rPr>
        <w:t>s.</w:t>
      </w:r>
    </w:p>
    <w:p w14:paraId="32EDC597" w14:textId="77777777" w:rsidR="00ED27A3" w:rsidRPr="00152301" w:rsidRDefault="007D08D5">
      <w:pPr>
        <w:keepLines/>
        <w:suppressAutoHyphens/>
        <w:spacing w:after="240"/>
        <w:ind w:firstLine="720"/>
        <w:jc w:val="both"/>
        <w:rPr>
          <w:szCs w:val="24"/>
        </w:rPr>
      </w:pPr>
      <w:r w:rsidRPr="00152301">
        <w:rPr>
          <w:szCs w:val="24"/>
        </w:rPr>
        <w:lastRenderedPageBreak/>
        <w:t>(b)</w:t>
      </w:r>
      <w:r w:rsidRPr="00152301">
        <w:rPr>
          <w:szCs w:val="24"/>
        </w:rPr>
        <w:tab/>
        <w:t>The Disclosure Dissemination Agent may, from time to time, consult with legal counsel (either in-house or external) of its own choosing in the event of any disagreement or controversy, or question or doubt as to the construction of any of the provisions hereof or its respective duties hereunder, and shall not incur any liability and shall be fully protected in acting in good faith upon the advice of such legal counsel.  The reasonable fees and expenses of such counsel shall be payable by the Issuer, subject to annual appropriation by the Board of the Issuer.</w:t>
      </w:r>
    </w:p>
    <w:p w14:paraId="66C1F24B" w14:textId="77777777" w:rsidR="00ED27A3" w:rsidRPr="00152301" w:rsidRDefault="007D08D5">
      <w:pPr>
        <w:suppressAutoHyphens/>
        <w:spacing w:after="240"/>
        <w:ind w:firstLine="720"/>
        <w:jc w:val="both"/>
        <w:rPr>
          <w:szCs w:val="24"/>
        </w:rPr>
      </w:pPr>
      <w:r w:rsidRPr="00152301">
        <w:rPr>
          <w:szCs w:val="24"/>
        </w:rPr>
        <w:t>(c)</w:t>
      </w:r>
      <w:r w:rsidRPr="00152301">
        <w:rPr>
          <w:szCs w:val="24"/>
        </w:rPr>
        <w:tab/>
        <w:t xml:space="preserve">All documents, reports, notices, statements, </w:t>
      </w:r>
      <w:proofErr w:type="gramStart"/>
      <w:r w:rsidRPr="00152301">
        <w:rPr>
          <w:szCs w:val="24"/>
        </w:rPr>
        <w:t>information</w:t>
      </w:r>
      <w:proofErr w:type="gramEnd"/>
      <w:r w:rsidRPr="00152301">
        <w:rPr>
          <w:szCs w:val="24"/>
        </w:rPr>
        <w:t xml:space="preserve"> and other materials provided to the MSRB under this Agreement shall be provided in an electronic format and accompanied by identifying information as prescribed by the MSRB. As of the date of this Disclosure Agreement, all documents submitted to the MSRB must be in portable document format (PDF) files configured to permit documents to be saved, viewed, </w:t>
      </w:r>
      <w:proofErr w:type="gramStart"/>
      <w:r w:rsidRPr="00152301">
        <w:rPr>
          <w:szCs w:val="24"/>
        </w:rPr>
        <w:t>printed</w:t>
      </w:r>
      <w:proofErr w:type="gramEnd"/>
      <w:r w:rsidRPr="00152301">
        <w:rPr>
          <w:szCs w:val="24"/>
        </w:rPr>
        <w:t xml:space="preserve"> and retransmitted by electronic means.  In addition, such PDF files must be word-searchable, </w:t>
      </w:r>
      <w:proofErr w:type="gramStart"/>
      <w:r w:rsidRPr="00152301">
        <w:rPr>
          <w:szCs w:val="24"/>
        </w:rPr>
        <w:t>provided that</w:t>
      </w:r>
      <w:proofErr w:type="gramEnd"/>
      <w:r w:rsidRPr="00152301">
        <w:rPr>
          <w:szCs w:val="24"/>
        </w:rPr>
        <w:t xml:space="preserve"> diagrams, images and other non-textual elements are not required to be word-searchable.</w:t>
      </w:r>
    </w:p>
    <w:p w14:paraId="3979092E" w14:textId="77777777" w:rsidR="00ED27A3" w:rsidRPr="00152301" w:rsidRDefault="007D08D5">
      <w:pPr>
        <w:tabs>
          <w:tab w:val="left" w:pos="0"/>
        </w:tabs>
        <w:suppressAutoHyphens/>
        <w:spacing w:after="240"/>
        <w:ind w:firstLine="720"/>
        <w:jc w:val="both"/>
        <w:rPr>
          <w:szCs w:val="24"/>
        </w:rPr>
      </w:pPr>
      <w:r w:rsidRPr="00152301">
        <w:rPr>
          <w:szCs w:val="24"/>
        </w:rPr>
        <w:t>SECTION 12.</w:t>
      </w:r>
      <w:r w:rsidRPr="00152301">
        <w:rPr>
          <w:szCs w:val="24"/>
        </w:rPr>
        <w:tab/>
      </w:r>
      <w:r w:rsidRPr="00152301">
        <w:rPr>
          <w:szCs w:val="24"/>
          <w:u w:val="single"/>
        </w:rPr>
        <w:t>Amendment; Waiver</w:t>
      </w:r>
      <w:r w:rsidRPr="00152301">
        <w:rPr>
          <w:szCs w:val="24"/>
        </w:rPr>
        <w:t xml:space="preserve">.  Notwithstanding any other provision of this Disclosure Agreement, the Issuer and the Disclosure Dissemination Agent may amend this Disclosure Agreement and any provision of this Disclosure Agreement may be waived, if such amendment or waiver is supported by an opinion of counsel expert in federal securities laws acceptable to both the Issuer and the Disclosure Dissemination Agent to the effect that such amendment or waiver does not materially impair the interests of Owners of the </w:t>
      </w:r>
      <w:r w:rsidR="00990397">
        <w:rPr>
          <w:szCs w:val="24"/>
        </w:rPr>
        <w:t>Certificate</w:t>
      </w:r>
      <w:r w:rsidRPr="00152301">
        <w:rPr>
          <w:szCs w:val="24"/>
        </w:rPr>
        <w:t>s and would not, in and of itself, cause the undertakings herein (or action of any Participating Underwriter in reliance on the undertakings herein) to violate the Rule if such amendment or waiver had been effective on the date hereof but taking into account any subsequent change in or official interpretation of the Rule; provided neither the Issuer or the Disclosure Dissemination Agent shall be obligated to agree to any amendment modifying their respective duties or obligations without their consent thereto.  The Disclosure Dissemination Agent shall provide notice of such amendment or waiver to the MSRB and the Participating Underwriter.</w:t>
      </w:r>
    </w:p>
    <w:p w14:paraId="7361ECB2" w14:textId="77777777" w:rsidR="004200B3" w:rsidRDefault="007D08D5">
      <w:pPr>
        <w:tabs>
          <w:tab w:val="left" w:pos="0"/>
        </w:tabs>
        <w:suppressAutoHyphens/>
        <w:spacing w:after="240"/>
        <w:ind w:firstLine="720"/>
        <w:jc w:val="both"/>
        <w:rPr>
          <w:szCs w:val="24"/>
        </w:rPr>
      </w:pPr>
      <w:r w:rsidRPr="00152301">
        <w:rPr>
          <w:szCs w:val="24"/>
        </w:rPr>
        <w:t>Notwithstanding the preceding paragraph, the Disclosure Dissemination Agent shall have the right to adopt amendments to this Disclosure Agreement necessary to comply with modifications to and interpretations of the provisions of the Rule as announced by the Securities and Exchange Commission from time to time by giving not less than 20 days written notice of the intent to do so together with a copy of the proposed amendment to the Issuer. No such amendment shall become effective if the Issuer shall, within 10 days following the giving of such notice, send a notice to the Disclosure Dissemination Agent in writing that it objects to such amendment.</w:t>
      </w:r>
    </w:p>
    <w:p w14:paraId="0EC25158" w14:textId="77777777" w:rsidR="00ED27A3" w:rsidRPr="00152301" w:rsidRDefault="007D08D5">
      <w:pPr>
        <w:tabs>
          <w:tab w:val="left" w:pos="0"/>
        </w:tabs>
        <w:suppressAutoHyphens/>
        <w:spacing w:after="240"/>
        <w:ind w:firstLine="720"/>
        <w:jc w:val="both"/>
        <w:rPr>
          <w:szCs w:val="24"/>
        </w:rPr>
      </w:pPr>
      <w:r w:rsidRPr="00152301">
        <w:rPr>
          <w:szCs w:val="24"/>
        </w:rPr>
        <w:t>SECTION 13.</w:t>
      </w:r>
      <w:r w:rsidRPr="00152301">
        <w:rPr>
          <w:szCs w:val="24"/>
        </w:rPr>
        <w:tab/>
      </w:r>
      <w:r w:rsidRPr="00152301">
        <w:rPr>
          <w:szCs w:val="24"/>
          <w:u w:val="single"/>
        </w:rPr>
        <w:t>Beneficiaries</w:t>
      </w:r>
      <w:r w:rsidRPr="00152301">
        <w:rPr>
          <w:szCs w:val="24"/>
        </w:rPr>
        <w:t xml:space="preserve">.  This Disclosure Agreement shall inure solely to the benefit of the Issuer, the Trustee of the </w:t>
      </w:r>
      <w:r w:rsidR="00990397">
        <w:rPr>
          <w:szCs w:val="24"/>
        </w:rPr>
        <w:t>Certificate</w:t>
      </w:r>
      <w:r w:rsidRPr="00152301">
        <w:rPr>
          <w:szCs w:val="24"/>
        </w:rPr>
        <w:t xml:space="preserve">s, the Disclosure Dissemination Agent, the Participating Underwriter, and the Owners from time to time of the </w:t>
      </w:r>
      <w:proofErr w:type="gramStart"/>
      <w:r w:rsidR="00990397">
        <w:rPr>
          <w:szCs w:val="24"/>
        </w:rPr>
        <w:t>Certificate</w:t>
      </w:r>
      <w:r w:rsidRPr="00152301">
        <w:rPr>
          <w:szCs w:val="24"/>
        </w:rPr>
        <w:t>s, and</w:t>
      </w:r>
      <w:proofErr w:type="gramEnd"/>
      <w:r w:rsidRPr="00152301">
        <w:rPr>
          <w:szCs w:val="24"/>
        </w:rPr>
        <w:t xml:space="preserve"> shall create no rights in any other person or entity.</w:t>
      </w:r>
    </w:p>
    <w:p w14:paraId="4FB74701" w14:textId="77777777" w:rsidR="00ED27A3" w:rsidRPr="00152301" w:rsidRDefault="007D08D5">
      <w:pPr>
        <w:suppressAutoHyphens/>
        <w:spacing w:after="240"/>
        <w:ind w:firstLine="720"/>
        <w:jc w:val="both"/>
        <w:rPr>
          <w:szCs w:val="24"/>
        </w:rPr>
      </w:pPr>
      <w:r w:rsidRPr="00152301">
        <w:rPr>
          <w:szCs w:val="24"/>
        </w:rPr>
        <w:t>SECTION 14.</w:t>
      </w:r>
      <w:r w:rsidRPr="00152301">
        <w:rPr>
          <w:b/>
          <w:bCs/>
          <w:szCs w:val="24"/>
        </w:rPr>
        <w:tab/>
      </w:r>
      <w:r w:rsidRPr="00152301">
        <w:rPr>
          <w:szCs w:val="24"/>
          <w:u w:val="single"/>
        </w:rPr>
        <w:t>Governing Law</w:t>
      </w:r>
      <w:r w:rsidRPr="00152301">
        <w:rPr>
          <w:szCs w:val="24"/>
        </w:rPr>
        <w:t>.  This Disclosure Agreement shall be governed by the laws of the State of Colorado.</w:t>
      </w:r>
    </w:p>
    <w:p w14:paraId="452BC762" w14:textId="77777777" w:rsidR="00ED27A3" w:rsidRDefault="007D08D5">
      <w:pPr>
        <w:tabs>
          <w:tab w:val="left" w:pos="0"/>
        </w:tabs>
        <w:suppressAutoHyphens/>
        <w:spacing w:after="240"/>
        <w:ind w:firstLine="720"/>
        <w:jc w:val="both"/>
        <w:rPr>
          <w:szCs w:val="24"/>
        </w:rPr>
      </w:pPr>
      <w:r w:rsidRPr="00152301">
        <w:rPr>
          <w:szCs w:val="24"/>
        </w:rPr>
        <w:lastRenderedPageBreak/>
        <w:t>SECTION 15.</w:t>
      </w:r>
      <w:r w:rsidRPr="00152301">
        <w:rPr>
          <w:szCs w:val="24"/>
        </w:rPr>
        <w:tab/>
      </w:r>
      <w:r w:rsidRPr="00152301">
        <w:rPr>
          <w:szCs w:val="24"/>
          <w:u w:val="single"/>
        </w:rPr>
        <w:t>Counterparts</w:t>
      </w:r>
      <w:r w:rsidRPr="00152301">
        <w:rPr>
          <w:szCs w:val="24"/>
        </w:rPr>
        <w:t>.  This Disclosure Agreement may be executed in several counterparts, each of which shall be an original and all of which shall constitute but one and the same instrument.</w:t>
      </w:r>
    </w:p>
    <w:p w14:paraId="3B8CC229" w14:textId="237EC8C9" w:rsidR="00486D31" w:rsidRPr="00152301" w:rsidRDefault="00486D31">
      <w:pPr>
        <w:tabs>
          <w:tab w:val="left" w:pos="0"/>
        </w:tabs>
        <w:suppressAutoHyphens/>
        <w:spacing w:after="240"/>
        <w:ind w:firstLine="720"/>
        <w:jc w:val="both"/>
        <w:rPr>
          <w:szCs w:val="24"/>
        </w:rPr>
      </w:pPr>
      <w:r w:rsidRPr="00152301">
        <w:rPr>
          <w:szCs w:val="24"/>
        </w:rPr>
        <w:t>SECTION 1</w:t>
      </w:r>
      <w:r>
        <w:rPr>
          <w:szCs w:val="24"/>
        </w:rPr>
        <w:t>6</w:t>
      </w:r>
      <w:r w:rsidRPr="00152301">
        <w:rPr>
          <w:szCs w:val="24"/>
        </w:rPr>
        <w:t>.</w:t>
      </w:r>
      <w:r w:rsidRPr="00152301">
        <w:rPr>
          <w:szCs w:val="24"/>
        </w:rPr>
        <w:tab/>
      </w:r>
      <w:r w:rsidRPr="00486D31">
        <w:rPr>
          <w:szCs w:val="24"/>
          <w:u w:val="single"/>
        </w:rPr>
        <w:t>Effective Date</w:t>
      </w:r>
      <w:r>
        <w:rPr>
          <w:szCs w:val="24"/>
        </w:rPr>
        <w:t xml:space="preserve">.  This Disclosure Agreement is dated as of </w:t>
      </w:r>
      <w:r w:rsidR="008D7480">
        <w:rPr>
          <w:szCs w:val="24"/>
        </w:rPr>
        <w:t>[_____]</w:t>
      </w:r>
      <w:r>
        <w:rPr>
          <w:szCs w:val="24"/>
        </w:rPr>
        <w:t>, 20</w:t>
      </w:r>
      <w:r w:rsidR="008D7480">
        <w:rPr>
          <w:szCs w:val="24"/>
        </w:rPr>
        <w:t>24</w:t>
      </w:r>
      <w:r>
        <w:rPr>
          <w:szCs w:val="24"/>
        </w:rPr>
        <w:t>, but shall become effective</w:t>
      </w:r>
      <w:r w:rsidR="007E3537">
        <w:rPr>
          <w:szCs w:val="24"/>
        </w:rPr>
        <w:t xml:space="preserve"> on the date of execution and delivery of the Certificates.</w:t>
      </w:r>
    </w:p>
    <w:p w14:paraId="2C715CBD" w14:textId="01794C32" w:rsidR="00B87151" w:rsidRDefault="00B87151" w:rsidP="00B87151">
      <w:pPr>
        <w:pStyle w:val="AH-BdDblSp5J"/>
        <w:tabs>
          <w:tab w:val="left" w:pos="0"/>
        </w:tabs>
        <w:suppressAutoHyphens/>
        <w:spacing w:after="240" w:line="240" w:lineRule="auto"/>
        <w:ind w:firstLine="0"/>
        <w:jc w:val="center"/>
        <w:rPr>
          <w:szCs w:val="24"/>
        </w:rPr>
      </w:pPr>
      <w:r>
        <w:rPr>
          <w:szCs w:val="24"/>
        </w:rPr>
        <w:t>[REMAINDER OF PAGE LEFT BLANK INTENTIONALLY]</w:t>
      </w:r>
    </w:p>
    <w:p w14:paraId="73F0A417" w14:textId="77777777" w:rsidR="00B87151" w:rsidRDefault="00B87151">
      <w:pPr>
        <w:spacing w:after="200" w:line="276" w:lineRule="auto"/>
        <w:rPr>
          <w:rFonts w:eastAsia="Times New Roman" w:cs="Times New Roman"/>
          <w:szCs w:val="24"/>
        </w:rPr>
      </w:pPr>
      <w:r>
        <w:rPr>
          <w:szCs w:val="24"/>
        </w:rPr>
        <w:br w:type="page"/>
      </w:r>
    </w:p>
    <w:p w14:paraId="2A70D947" w14:textId="38BA1E9F" w:rsidR="00ED27A3" w:rsidRDefault="00B87151" w:rsidP="00B87151">
      <w:pPr>
        <w:ind w:firstLine="720"/>
        <w:rPr>
          <w:szCs w:val="24"/>
        </w:rPr>
      </w:pPr>
      <w:r w:rsidRPr="00152301">
        <w:rPr>
          <w:szCs w:val="24"/>
        </w:rPr>
        <w:lastRenderedPageBreak/>
        <w:t>The Disclosure Dissemination Agent and the Issuer have caused this Continuing</w:t>
      </w:r>
      <w:r w:rsidR="006A7A27">
        <w:rPr>
          <w:szCs w:val="24"/>
        </w:rPr>
        <w:t xml:space="preserve"> </w:t>
      </w:r>
      <w:r w:rsidRPr="00152301">
        <w:rPr>
          <w:szCs w:val="24"/>
        </w:rPr>
        <w:t>Disclosure Agreement to be executed, on the date first written above, by their respective officers duly authorized.</w:t>
      </w:r>
    </w:p>
    <w:p w14:paraId="25BD9AC1" w14:textId="77777777" w:rsidR="00B87151" w:rsidRDefault="00B87151" w:rsidP="00B87151">
      <w:pPr>
        <w:ind w:firstLine="720"/>
        <w:rPr>
          <w:szCs w:val="24"/>
        </w:rPr>
      </w:pPr>
    </w:p>
    <w:p w14:paraId="11AB6B36" w14:textId="77777777" w:rsidR="00B87151" w:rsidRPr="00152301" w:rsidRDefault="00B87151" w:rsidP="00B87151">
      <w:pPr>
        <w:ind w:firstLine="720"/>
        <w:rPr>
          <w:szCs w:val="24"/>
        </w:rPr>
      </w:pPr>
    </w:p>
    <w:p w14:paraId="464C3855" w14:textId="77777777" w:rsidR="00ED27A3" w:rsidRPr="00152301" w:rsidRDefault="007D08D5">
      <w:pPr>
        <w:suppressAutoHyphens/>
        <w:ind w:left="4320" w:right="-180"/>
        <w:rPr>
          <w:szCs w:val="24"/>
        </w:rPr>
      </w:pPr>
      <w:r w:rsidRPr="00152301">
        <w:rPr>
          <w:smallCaps/>
          <w:szCs w:val="24"/>
        </w:rPr>
        <w:t>DIGITAL ASSURANCE CERTIFICATION, L.L.C.,</w:t>
      </w:r>
      <w:r w:rsidRPr="00152301">
        <w:rPr>
          <w:smallCaps/>
          <w:szCs w:val="24"/>
        </w:rPr>
        <w:br/>
      </w:r>
      <w:r w:rsidRPr="00152301">
        <w:rPr>
          <w:szCs w:val="24"/>
        </w:rPr>
        <w:t>as Disclosure Dissemination Agent</w:t>
      </w:r>
    </w:p>
    <w:p w14:paraId="7519EFEA" w14:textId="77777777" w:rsidR="00ED27A3" w:rsidRPr="00152301" w:rsidRDefault="00ED27A3">
      <w:pPr>
        <w:suppressAutoHyphens/>
        <w:ind w:firstLine="4320"/>
        <w:jc w:val="both"/>
        <w:rPr>
          <w:szCs w:val="24"/>
        </w:rPr>
      </w:pPr>
    </w:p>
    <w:p w14:paraId="7F15D871" w14:textId="77777777" w:rsidR="00ED27A3" w:rsidRPr="00152301" w:rsidRDefault="00ED27A3">
      <w:pPr>
        <w:suppressAutoHyphens/>
        <w:ind w:firstLine="4320"/>
        <w:jc w:val="both"/>
        <w:rPr>
          <w:szCs w:val="24"/>
        </w:rPr>
      </w:pPr>
    </w:p>
    <w:p w14:paraId="041D71BF" w14:textId="77777777" w:rsidR="00ED27A3" w:rsidRPr="00152301" w:rsidRDefault="00ED27A3">
      <w:pPr>
        <w:suppressAutoHyphens/>
        <w:ind w:firstLine="4320"/>
        <w:jc w:val="both"/>
        <w:rPr>
          <w:szCs w:val="24"/>
        </w:rPr>
      </w:pPr>
    </w:p>
    <w:p w14:paraId="78A16840" w14:textId="77777777" w:rsidR="00ED27A3" w:rsidRPr="00152301" w:rsidRDefault="007D08D5">
      <w:pPr>
        <w:tabs>
          <w:tab w:val="right" w:pos="8910"/>
        </w:tabs>
        <w:suppressAutoHyphens/>
        <w:ind w:firstLine="4320"/>
        <w:jc w:val="both"/>
        <w:rPr>
          <w:szCs w:val="24"/>
          <w:u w:val="single"/>
        </w:rPr>
      </w:pPr>
      <w:r w:rsidRPr="00152301">
        <w:rPr>
          <w:szCs w:val="24"/>
        </w:rPr>
        <w:t xml:space="preserve">By: </w:t>
      </w:r>
      <w:r w:rsidRPr="00152301">
        <w:rPr>
          <w:szCs w:val="24"/>
          <w:u w:val="single"/>
        </w:rPr>
        <w:tab/>
      </w:r>
    </w:p>
    <w:p w14:paraId="63296478" w14:textId="77777777" w:rsidR="00ED27A3" w:rsidRPr="00152301" w:rsidRDefault="007D08D5">
      <w:pPr>
        <w:tabs>
          <w:tab w:val="right" w:pos="8910"/>
        </w:tabs>
        <w:suppressAutoHyphens/>
        <w:ind w:firstLine="4320"/>
        <w:jc w:val="both"/>
        <w:rPr>
          <w:szCs w:val="24"/>
          <w:u w:val="single"/>
        </w:rPr>
      </w:pPr>
      <w:r w:rsidRPr="00152301">
        <w:rPr>
          <w:szCs w:val="24"/>
        </w:rPr>
        <w:t>Title:</w:t>
      </w:r>
      <w:r w:rsidRPr="00152301">
        <w:rPr>
          <w:szCs w:val="24"/>
          <w:u w:val="single"/>
        </w:rPr>
        <w:tab/>
      </w:r>
    </w:p>
    <w:p w14:paraId="46004E4C" w14:textId="77777777" w:rsidR="00ED27A3" w:rsidRPr="00152301" w:rsidRDefault="00ED27A3">
      <w:pPr>
        <w:rPr>
          <w:szCs w:val="24"/>
        </w:rPr>
      </w:pPr>
    </w:p>
    <w:p w14:paraId="14C8995F" w14:textId="77777777" w:rsidR="00ED27A3" w:rsidRPr="00152301" w:rsidRDefault="00ED27A3">
      <w:pPr>
        <w:rPr>
          <w:szCs w:val="24"/>
        </w:rPr>
      </w:pPr>
    </w:p>
    <w:p w14:paraId="6EB08A3B" w14:textId="77777777" w:rsidR="00ED27A3" w:rsidRPr="00152301" w:rsidRDefault="00ED27A3">
      <w:pPr>
        <w:tabs>
          <w:tab w:val="left" w:pos="90"/>
          <w:tab w:val="left" w:pos="356"/>
          <w:tab w:val="left" w:pos="720"/>
          <w:tab w:val="left" w:pos="1440"/>
          <w:tab w:val="left" w:pos="2257"/>
          <w:tab w:val="left" w:pos="2880"/>
          <w:tab w:val="left" w:pos="3600"/>
          <w:tab w:val="left" w:pos="4320"/>
          <w:tab w:val="left" w:pos="5040"/>
          <w:tab w:val="left" w:pos="5760"/>
          <w:tab w:val="left" w:pos="6058"/>
          <w:tab w:val="left" w:pos="6480"/>
          <w:tab w:val="left" w:pos="6771"/>
          <w:tab w:val="left" w:pos="7200"/>
          <w:tab w:val="left" w:pos="7484"/>
          <w:tab w:val="left" w:pos="7920"/>
          <w:tab w:val="left" w:pos="8197"/>
          <w:tab w:val="left" w:pos="8640"/>
        </w:tabs>
        <w:suppressAutoHyphens/>
        <w:ind w:left="4320"/>
        <w:rPr>
          <w:smallCaps/>
          <w:szCs w:val="24"/>
        </w:rPr>
      </w:pPr>
    </w:p>
    <w:p w14:paraId="05B3E688" w14:textId="77777777" w:rsidR="00ED27A3" w:rsidRPr="00152301" w:rsidRDefault="007D08D5">
      <w:pPr>
        <w:tabs>
          <w:tab w:val="left" w:pos="90"/>
          <w:tab w:val="left" w:pos="356"/>
          <w:tab w:val="left" w:pos="720"/>
          <w:tab w:val="left" w:pos="1440"/>
          <w:tab w:val="left" w:pos="2257"/>
          <w:tab w:val="left" w:pos="2880"/>
          <w:tab w:val="left" w:pos="3600"/>
          <w:tab w:val="left" w:pos="4320"/>
          <w:tab w:val="left" w:pos="5040"/>
          <w:tab w:val="left" w:pos="5760"/>
          <w:tab w:val="left" w:pos="6058"/>
          <w:tab w:val="left" w:pos="6480"/>
          <w:tab w:val="left" w:pos="6771"/>
          <w:tab w:val="left" w:pos="7200"/>
          <w:tab w:val="left" w:pos="7484"/>
          <w:tab w:val="left" w:pos="7920"/>
          <w:tab w:val="left" w:pos="8197"/>
          <w:tab w:val="left" w:pos="8640"/>
        </w:tabs>
        <w:suppressAutoHyphens/>
        <w:ind w:left="4320"/>
        <w:rPr>
          <w:bCs/>
          <w:szCs w:val="24"/>
        </w:rPr>
      </w:pPr>
      <w:r w:rsidRPr="00152301">
        <w:rPr>
          <w:bCs/>
          <w:szCs w:val="24"/>
        </w:rPr>
        <w:t>REGIONAL TRANSPORTATION DISTRICT</w:t>
      </w:r>
    </w:p>
    <w:p w14:paraId="619FB4DD" w14:textId="77777777" w:rsidR="00ED27A3" w:rsidRPr="00152301" w:rsidRDefault="00ED27A3">
      <w:pPr>
        <w:tabs>
          <w:tab w:val="left" w:pos="90"/>
          <w:tab w:val="left" w:pos="356"/>
          <w:tab w:val="left" w:pos="720"/>
          <w:tab w:val="left" w:pos="1440"/>
          <w:tab w:val="left" w:pos="2257"/>
          <w:tab w:val="left" w:pos="2880"/>
          <w:tab w:val="left" w:pos="3600"/>
          <w:tab w:val="left" w:pos="4320"/>
          <w:tab w:val="left" w:pos="5040"/>
          <w:tab w:val="left" w:pos="5760"/>
          <w:tab w:val="left" w:pos="6058"/>
          <w:tab w:val="left" w:pos="6480"/>
          <w:tab w:val="left" w:pos="6771"/>
          <w:tab w:val="left" w:pos="7200"/>
          <w:tab w:val="left" w:pos="7484"/>
          <w:tab w:val="left" w:pos="7920"/>
          <w:tab w:val="left" w:pos="8197"/>
          <w:tab w:val="left" w:pos="8640"/>
        </w:tabs>
        <w:suppressAutoHyphens/>
        <w:ind w:left="4320"/>
        <w:rPr>
          <w:szCs w:val="24"/>
        </w:rPr>
      </w:pPr>
    </w:p>
    <w:p w14:paraId="46EA6ABC" w14:textId="77777777" w:rsidR="00ED27A3" w:rsidRPr="00152301" w:rsidRDefault="00ED27A3">
      <w:pPr>
        <w:tabs>
          <w:tab w:val="left" w:pos="90"/>
          <w:tab w:val="left" w:pos="356"/>
          <w:tab w:val="left" w:pos="720"/>
          <w:tab w:val="left" w:pos="1440"/>
          <w:tab w:val="left" w:pos="2257"/>
          <w:tab w:val="left" w:pos="2880"/>
          <w:tab w:val="left" w:pos="3600"/>
          <w:tab w:val="left" w:pos="4320"/>
          <w:tab w:val="left" w:pos="5040"/>
          <w:tab w:val="left" w:pos="5760"/>
          <w:tab w:val="left" w:pos="6058"/>
          <w:tab w:val="left" w:pos="6480"/>
          <w:tab w:val="left" w:pos="6771"/>
          <w:tab w:val="left" w:pos="7200"/>
          <w:tab w:val="left" w:pos="7484"/>
          <w:tab w:val="left" w:pos="7920"/>
          <w:tab w:val="left" w:pos="8197"/>
          <w:tab w:val="left" w:pos="8640"/>
        </w:tabs>
        <w:suppressAutoHyphens/>
        <w:ind w:left="4320"/>
        <w:rPr>
          <w:szCs w:val="24"/>
        </w:rPr>
      </w:pPr>
    </w:p>
    <w:p w14:paraId="2A0D9014" w14:textId="77777777" w:rsidR="00ED27A3" w:rsidRPr="00152301" w:rsidRDefault="00ED27A3">
      <w:pPr>
        <w:suppressAutoHyphens/>
        <w:ind w:firstLine="4320"/>
        <w:jc w:val="both"/>
        <w:rPr>
          <w:szCs w:val="24"/>
        </w:rPr>
      </w:pPr>
    </w:p>
    <w:p w14:paraId="655D2AAD" w14:textId="77777777" w:rsidR="00ED27A3" w:rsidRPr="00152301" w:rsidRDefault="007D08D5">
      <w:pPr>
        <w:tabs>
          <w:tab w:val="right" w:pos="8910"/>
        </w:tabs>
        <w:suppressAutoHyphens/>
        <w:ind w:firstLine="4320"/>
        <w:jc w:val="both"/>
        <w:rPr>
          <w:szCs w:val="24"/>
          <w:u w:val="single"/>
        </w:rPr>
      </w:pPr>
      <w:r w:rsidRPr="00152301">
        <w:rPr>
          <w:szCs w:val="24"/>
        </w:rPr>
        <w:t xml:space="preserve">By: </w:t>
      </w:r>
      <w:r w:rsidRPr="00152301">
        <w:rPr>
          <w:szCs w:val="24"/>
          <w:u w:val="single"/>
        </w:rPr>
        <w:tab/>
      </w:r>
    </w:p>
    <w:p w14:paraId="423B1FC4" w14:textId="120BA6D6" w:rsidR="00ED27A3" w:rsidRPr="00152301" w:rsidRDefault="007D08D5">
      <w:pPr>
        <w:tabs>
          <w:tab w:val="left" w:pos="0"/>
          <w:tab w:val="left" w:pos="356"/>
          <w:tab w:val="left" w:pos="720"/>
          <w:tab w:val="left" w:pos="1440"/>
          <w:tab w:val="left" w:pos="2257"/>
          <w:tab w:val="left" w:pos="2880"/>
          <w:tab w:val="left" w:pos="3600"/>
          <w:tab w:val="left" w:pos="4320"/>
          <w:tab w:val="left" w:pos="5040"/>
          <w:tab w:val="left" w:pos="5760"/>
          <w:tab w:val="left" w:pos="6058"/>
          <w:tab w:val="left" w:pos="6480"/>
          <w:tab w:val="left" w:pos="6771"/>
          <w:tab w:val="left" w:pos="7200"/>
          <w:tab w:val="left" w:pos="7484"/>
          <w:tab w:val="left" w:pos="7920"/>
          <w:tab w:val="left" w:pos="8197"/>
          <w:tab w:val="left" w:pos="8640"/>
        </w:tabs>
        <w:suppressAutoHyphens/>
        <w:ind w:firstLine="4320"/>
        <w:jc w:val="both"/>
        <w:rPr>
          <w:szCs w:val="24"/>
        </w:rPr>
      </w:pPr>
      <w:r w:rsidRPr="00152301">
        <w:rPr>
          <w:szCs w:val="24"/>
        </w:rPr>
        <w:t>Title: Ch</w:t>
      </w:r>
      <w:r w:rsidR="00920834">
        <w:rPr>
          <w:szCs w:val="24"/>
        </w:rPr>
        <w:t>ief Financial Officer</w:t>
      </w:r>
    </w:p>
    <w:p w14:paraId="76596135" w14:textId="77777777" w:rsidR="00ED27A3" w:rsidRPr="00152301" w:rsidRDefault="00ED27A3">
      <w:pPr>
        <w:tabs>
          <w:tab w:val="left" w:pos="0"/>
          <w:tab w:val="left" w:pos="356"/>
          <w:tab w:val="left" w:pos="720"/>
          <w:tab w:val="left" w:pos="1440"/>
          <w:tab w:val="left" w:pos="2257"/>
          <w:tab w:val="left" w:pos="2880"/>
          <w:tab w:val="left" w:pos="3600"/>
          <w:tab w:val="left" w:pos="4320"/>
          <w:tab w:val="left" w:pos="5040"/>
          <w:tab w:val="left" w:pos="5760"/>
          <w:tab w:val="left" w:pos="6058"/>
          <w:tab w:val="left" w:pos="6480"/>
          <w:tab w:val="left" w:pos="6771"/>
          <w:tab w:val="left" w:pos="7200"/>
          <w:tab w:val="left" w:pos="7484"/>
          <w:tab w:val="left" w:pos="7920"/>
          <w:tab w:val="left" w:pos="8197"/>
          <w:tab w:val="left" w:pos="8640"/>
        </w:tabs>
        <w:suppressAutoHyphens/>
        <w:jc w:val="both"/>
        <w:rPr>
          <w:szCs w:val="24"/>
        </w:rPr>
      </w:pPr>
    </w:p>
    <w:p w14:paraId="22E2EAFF" w14:textId="77777777" w:rsidR="001D7CD5" w:rsidRDefault="001D7CD5">
      <w:pPr>
        <w:spacing w:after="200" w:line="276" w:lineRule="auto"/>
        <w:rPr>
          <w:szCs w:val="24"/>
        </w:rPr>
        <w:sectPr w:rsidR="001D7CD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p>
    <w:p w14:paraId="51DA77D3" w14:textId="77777777" w:rsidR="00ED27A3" w:rsidRPr="00152301" w:rsidRDefault="007D08D5">
      <w:pPr>
        <w:suppressAutoHyphens/>
        <w:spacing w:after="240"/>
        <w:jc w:val="center"/>
        <w:outlineLvl w:val="0"/>
        <w:rPr>
          <w:b/>
          <w:szCs w:val="24"/>
        </w:rPr>
      </w:pPr>
      <w:r w:rsidRPr="00152301">
        <w:rPr>
          <w:b/>
          <w:szCs w:val="24"/>
        </w:rPr>
        <w:lastRenderedPageBreak/>
        <w:t>EXHIBIT A</w:t>
      </w:r>
    </w:p>
    <w:p w14:paraId="4533B511" w14:textId="77777777" w:rsidR="00ED27A3" w:rsidRPr="00152301" w:rsidRDefault="007D08D5">
      <w:pPr>
        <w:suppressAutoHyphens/>
        <w:spacing w:after="240"/>
        <w:jc w:val="center"/>
        <w:outlineLvl w:val="0"/>
        <w:rPr>
          <w:b/>
          <w:szCs w:val="24"/>
        </w:rPr>
      </w:pPr>
      <w:r w:rsidRPr="00152301">
        <w:rPr>
          <w:b/>
          <w:szCs w:val="24"/>
        </w:rPr>
        <w:t>NAME AND CUSIP NUMBERS OF BONDS</w:t>
      </w:r>
    </w:p>
    <w:p w14:paraId="6BB617BA" w14:textId="77777777" w:rsidR="00ED27A3" w:rsidRPr="00152301" w:rsidRDefault="007D08D5">
      <w:pPr>
        <w:tabs>
          <w:tab w:val="left" w:pos="2340"/>
        </w:tabs>
        <w:suppressAutoHyphens/>
        <w:outlineLvl w:val="0"/>
        <w:rPr>
          <w:bCs/>
          <w:szCs w:val="24"/>
        </w:rPr>
      </w:pPr>
      <w:r w:rsidRPr="00152301">
        <w:rPr>
          <w:bCs/>
          <w:szCs w:val="24"/>
        </w:rPr>
        <w:t>Name of Issuer</w:t>
      </w:r>
      <w:r w:rsidR="00E80A77">
        <w:rPr>
          <w:bCs/>
          <w:szCs w:val="24"/>
        </w:rPr>
        <w:t>:</w:t>
      </w:r>
      <w:r w:rsidRPr="00152301">
        <w:rPr>
          <w:bCs/>
          <w:szCs w:val="24"/>
        </w:rPr>
        <w:t xml:space="preserve"> </w:t>
      </w:r>
      <w:r w:rsidRPr="00152301">
        <w:rPr>
          <w:bCs/>
          <w:szCs w:val="24"/>
        </w:rPr>
        <w:tab/>
      </w:r>
      <w:r w:rsidRPr="00152301">
        <w:rPr>
          <w:bCs/>
          <w:szCs w:val="24"/>
        </w:rPr>
        <w:tab/>
      </w:r>
      <w:r w:rsidRPr="00152301">
        <w:rPr>
          <w:szCs w:val="24"/>
        </w:rPr>
        <w:t>Regional Transportation District (the “Issuer”)</w:t>
      </w:r>
    </w:p>
    <w:p w14:paraId="43B93082" w14:textId="77777777" w:rsidR="00ED27A3" w:rsidRDefault="00ED27A3">
      <w:pPr>
        <w:tabs>
          <w:tab w:val="left" w:pos="2340"/>
        </w:tabs>
        <w:suppressAutoHyphens/>
        <w:ind w:left="2880" w:hanging="2880"/>
        <w:outlineLvl w:val="0"/>
        <w:rPr>
          <w:bCs/>
          <w:szCs w:val="24"/>
        </w:rPr>
      </w:pPr>
    </w:p>
    <w:p w14:paraId="3286C178" w14:textId="77777777" w:rsidR="00E80A77" w:rsidRDefault="00E80A77">
      <w:pPr>
        <w:tabs>
          <w:tab w:val="left" w:pos="2340"/>
        </w:tabs>
        <w:suppressAutoHyphens/>
        <w:ind w:left="2880" w:hanging="2880"/>
        <w:outlineLvl w:val="0"/>
        <w:rPr>
          <w:bCs/>
          <w:szCs w:val="24"/>
        </w:rPr>
      </w:pPr>
      <w:r>
        <w:rPr>
          <w:bCs/>
          <w:szCs w:val="24"/>
        </w:rPr>
        <w:t>Obligated Person:</w:t>
      </w:r>
      <w:r w:rsidRPr="00152301">
        <w:rPr>
          <w:bCs/>
          <w:szCs w:val="24"/>
        </w:rPr>
        <w:t xml:space="preserve"> </w:t>
      </w:r>
      <w:r w:rsidRPr="00152301">
        <w:rPr>
          <w:bCs/>
          <w:szCs w:val="24"/>
        </w:rPr>
        <w:tab/>
      </w:r>
      <w:r w:rsidRPr="00152301">
        <w:rPr>
          <w:bCs/>
          <w:szCs w:val="24"/>
        </w:rPr>
        <w:tab/>
      </w:r>
      <w:r w:rsidRPr="00152301">
        <w:rPr>
          <w:szCs w:val="24"/>
        </w:rPr>
        <w:t>Regional Transportation District</w:t>
      </w:r>
    </w:p>
    <w:p w14:paraId="76B8F50D" w14:textId="77777777" w:rsidR="00E80A77" w:rsidRPr="00152301" w:rsidRDefault="00E80A77">
      <w:pPr>
        <w:tabs>
          <w:tab w:val="left" w:pos="2340"/>
        </w:tabs>
        <w:suppressAutoHyphens/>
        <w:ind w:left="2880" w:hanging="2880"/>
        <w:outlineLvl w:val="0"/>
        <w:rPr>
          <w:bCs/>
          <w:szCs w:val="24"/>
        </w:rPr>
      </w:pPr>
    </w:p>
    <w:p w14:paraId="309DF979" w14:textId="7956080A" w:rsidR="00ED27A3" w:rsidRPr="00152301" w:rsidRDefault="007D08D5">
      <w:pPr>
        <w:tabs>
          <w:tab w:val="left" w:pos="2340"/>
        </w:tabs>
        <w:suppressAutoHyphens/>
        <w:ind w:left="2880" w:hanging="2880"/>
        <w:jc w:val="both"/>
        <w:outlineLvl w:val="0"/>
        <w:rPr>
          <w:szCs w:val="24"/>
        </w:rPr>
      </w:pPr>
      <w:r w:rsidRPr="00152301">
        <w:rPr>
          <w:bCs/>
          <w:szCs w:val="24"/>
        </w:rPr>
        <w:t xml:space="preserve">Name of </w:t>
      </w:r>
      <w:r w:rsidR="00990397">
        <w:rPr>
          <w:bCs/>
          <w:szCs w:val="24"/>
        </w:rPr>
        <w:t>Certificate</w:t>
      </w:r>
      <w:r w:rsidRPr="00152301">
        <w:rPr>
          <w:bCs/>
          <w:szCs w:val="24"/>
        </w:rPr>
        <w:t xml:space="preserve"> Issue:</w:t>
      </w:r>
      <w:r w:rsidRPr="00152301">
        <w:rPr>
          <w:bCs/>
          <w:szCs w:val="24"/>
        </w:rPr>
        <w:tab/>
      </w:r>
      <w:r w:rsidR="001F228A" w:rsidRPr="00152301">
        <w:rPr>
          <w:szCs w:val="24"/>
        </w:rPr>
        <w:t xml:space="preserve">Regional Transportation District’s </w:t>
      </w:r>
      <w:r w:rsidR="007E6B3F">
        <w:rPr>
          <w:szCs w:val="24"/>
        </w:rPr>
        <w:t>Certificates of Participation, Series 202</w:t>
      </w:r>
      <w:r w:rsidR="008D7480">
        <w:rPr>
          <w:szCs w:val="24"/>
        </w:rPr>
        <w:t>4</w:t>
      </w:r>
      <w:r w:rsidRPr="00152301">
        <w:rPr>
          <w:szCs w:val="24"/>
        </w:rPr>
        <w:t xml:space="preserve">, dated as of their date of delivery, in the aggregate principal amount of </w:t>
      </w:r>
      <w:r w:rsidR="001F228A" w:rsidRPr="00152301">
        <w:rPr>
          <w:szCs w:val="24"/>
        </w:rPr>
        <w:t>$</w:t>
      </w:r>
      <w:r w:rsidR="008D7480">
        <w:rPr>
          <w:szCs w:val="24"/>
        </w:rPr>
        <w:t>[______]</w:t>
      </w:r>
      <w:r w:rsidRPr="00152301">
        <w:rPr>
          <w:szCs w:val="24"/>
        </w:rPr>
        <w:t xml:space="preserve"> (the “</w:t>
      </w:r>
      <w:r w:rsidR="00990397">
        <w:rPr>
          <w:szCs w:val="24"/>
        </w:rPr>
        <w:t>Certificate</w:t>
      </w:r>
      <w:r w:rsidRPr="00152301">
        <w:rPr>
          <w:szCs w:val="24"/>
        </w:rPr>
        <w:t>s”).</w:t>
      </w:r>
    </w:p>
    <w:p w14:paraId="37785346" w14:textId="77777777" w:rsidR="00ED27A3" w:rsidRPr="00152301" w:rsidRDefault="00ED27A3">
      <w:pPr>
        <w:tabs>
          <w:tab w:val="left" w:pos="2340"/>
        </w:tabs>
        <w:suppressAutoHyphens/>
        <w:outlineLvl w:val="0"/>
        <w:rPr>
          <w:bCs/>
          <w:szCs w:val="24"/>
        </w:rPr>
      </w:pPr>
    </w:p>
    <w:p w14:paraId="1E1F86BD" w14:textId="70EE32E2" w:rsidR="00ED27A3" w:rsidRPr="00152301" w:rsidRDefault="007D08D5">
      <w:pPr>
        <w:tabs>
          <w:tab w:val="left" w:pos="2340"/>
        </w:tabs>
        <w:suppressAutoHyphens/>
        <w:outlineLvl w:val="0"/>
        <w:rPr>
          <w:szCs w:val="24"/>
        </w:rPr>
      </w:pPr>
      <w:r w:rsidRPr="00152301">
        <w:rPr>
          <w:bCs/>
          <w:szCs w:val="24"/>
        </w:rPr>
        <w:t>Date of Issuance:</w:t>
      </w:r>
      <w:r w:rsidRPr="00152301">
        <w:rPr>
          <w:bCs/>
          <w:szCs w:val="24"/>
        </w:rPr>
        <w:tab/>
      </w:r>
      <w:r w:rsidRPr="00152301">
        <w:rPr>
          <w:bCs/>
          <w:szCs w:val="24"/>
        </w:rPr>
        <w:tab/>
      </w:r>
      <w:r w:rsidR="008D7480">
        <w:rPr>
          <w:bCs/>
          <w:szCs w:val="24"/>
        </w:rPr>
        <w:t>[____]</w:t>
      </w:r>
      <w:r w:rsidR="001F228A" w:rsidRPr="00152301">
        <w:rPr>
          <w:bCs/>
          <w:szCs w:val="24"/>
        </w:rPr>
        <w:t>, 202</w:t>
      </w:r>
      <w:r w:rsidR="008D7480">
        <w:rPr>
          <w:bCs/>
          <w:szCs w:val="24"/>
        </w:rPr>
        <w:t>4</w:t>
      </w:r>
      <w:r w:rsidRPr="00152301">
        <w:rPr>
          <w:szCs w:val="24"/>
        </w:rPr>
        <w:t>.</w:t>
      </w:r>
    </w:p>
    <w:p w14:paraId="3A80C020" w14:textId="77777777" w:rsidR="00ED27A3" w:rsidRPr="00152301" w:rsidRDefault="00ED27A3">
      <w:pPr>
        <w:tabs>
          <w:tab w:val="left" w:pos="2340"/>
        </w:tabs>
        <w:suppressAutoHyphens/>
        <w:outlineLvl w:val="0"/>
        <w:rPr>
          <w:bCs/>
          <w:szCs w:val="24"/>
        </w:rPr>
      </w:pPr>
    </w:p>
    <w:p w14:paraId="78575FB1" w14:textId="395EC083" w:rsidR="00ED27A3" w:rsidRPr="00152301" w:rsidRDefault="007D08D5">
      <w:pPr>
        <w:tabs>
          <w:tab w:val="left" w:pos="2340"/>
        </w:tabs>
        <w:suppressAutoHyphens/>
        <w:outlineLvl w:val="0"/>
        <w:rPr>
          <w:bCs/>
          <w:szCs w:val="24"/>
        </w:rPr>
      </w:pPr>
      <w:r w:rsidRPr="00152301">
        <w:rPr>
          <w:bCs/>
          <w:szCs w:val="24"/>
        </w:rPr>
        <w:t>Date of Official Statement:</w:t>
      </w:r>
      <w:r w:rsidRPr="00152301">
        <w:rPr>
          <w:bCs/>
          <w:szCs w:val="24"/>
        </w:rPr>
        <w:tab/>
      </w:r>
      <w:r w:rsidR="008D7480">
        <w:rPr>
          <w:bCs/>
          <w:szCs w:val="24"/>
        </w:rPr>
        <w:t>[</w:t>
      </w:r>
      <w:r w:rsidR="00920834">
        <w:rPr>
          <w:bCs/>
          <w:szCs w:val="24"/>
        </w:rPr>
        <w:t>______</w:t>
      </w:r>
      <w:r w:rsidR="008D7480">
        <w:rPr>
          <w:bCs/>
          <w:szCs w:val="24"/>
        </w:rPr>
        <w:t>]</w:t>
      </w:r>
      <w:r w:rsidR="007E3537">
        <w:rPr>
          <w:bCs/>
          <w:szCs w:val="24"/>
        </w:rPr>
        <w:t>, 20</w:t>
      </w:r>
      <w:r w:rsidR="008D7480">
        <w:rPr>
          <w:bCs/>
          <w:szCs w:val="24"/>
        </w:rPr>
        <w:t>24</w:t>
      </w:r>
      <w:r w:rsidRPr="00152301">
        <w:rPr>
          <w:szCs w:val="24"/>
        </w:rPr>
        <w:t>.</w:t>
      </w:r>
    </w:p>
    <w:p w14:paraId="4AFF01DC" w14:textId="77777777" w:rsidR="00ED27A3" w:rsidRPr="00152301" w:rsidRDefault="00ED27A3">
      <w:pPr>
        <w:tabs>
          <w:tab w:val="left" w:pos="2340"/>
        </w:tabs>
        <w:suppressAutoHyphens/>
        <w:spacing w:after="240"/>
        <w:outlineLvl w:val="0"/>
        <w:rPr>
          <w:bCs/>
          <w:szCs w:val="24"/>
        </w:rPr>
      </w:pPr>
    </w:p>
    <w:p w14:paraId="6EE6E199" w14:textId="5C4A6508" w:rsidR="00920834" w:rsidRPr="004C5910" w:rsidRDefault="00920834" w:rsidP="00920834">
      <w:pPr>
        <w:jc w:val="center"/>
      </w:pPr>
      <w:r w:rsidRPr="004C5910">
        <w:rPr>
          <w:b/>
        </w:rPr>
        <w:t>MATURITY SCHEDULE</w:t>
      </w:r>
    </w:p>
    <w:p w14:paraId="3270D801" w14:textId="2A69A983" w:rsidR="00ED27A3" w:rsidRPr="00152301" w:rsidRDefault="00920834" w:rsidP="00920834">
      <w:pPr>
        <w:tabs>
          <w:tab w:val="left" w:pos="2340"/>
        </w:tabs>
        <w:suppressAutoHyphens/>
        <w:jc w:val="center"/>
        <w:outlineLvl w:val="0"/>
        <w:rPr>
          <w:bCs/>
          <w:szCs w:val="24"/>
        </w:rPr>
      </w:pPr>
      <w:r w:rsidRPr="004C5910">
        <w:rPr>
          <w:b/>
        </w:rPr>
        <w:t>(CUSIP</w:t>
      </w:r>
      <w:r w:rsidRPr="00920834">
        <w:rPr>
          <w:rStyle w:val="FootnoteReference"/>
          <w:rFonts w:ascii="Symbol" w:hAnsi="Symbol"/>
          <w:u w:val="none"/>
          <w:vertAlign w:val="superscript"/>
        </w:rPr>
        <w:footnoteReference w:customMarkFollows="1" w:id="2"/>
        <w:sym w:font="Symbol" w:char="F0E3"/>
      </w:r>
      <w:r w:rsidRPr="004C5910">
        <w:t xml:space="preserve"> </w:t>
      </w:r>
      <w:r w:rsidRPr="004C5910">
        <w:rPr>
          <w:b/>
        </w:rPr>
        <w:t>6-digit issuer number: ______)</w:t>
      </w:r>
    </w:p>
    <w:tbl>
      <w:tblPr>
        <w:tblW w:w="9504" w:type="dxa"/>
        <w:jc w:val="center"/>
        <w:tblLayout w:type="fixed"/>
        <w:tblCellMar>
          <w:left w:w="0" w:type="dxa"/>
          <w:right w:w="0" w:type="dxa"/>
        </w:tblCellMar>
        <w:tblLook w:val="01E0" w:firstRow="1" w:lastRow="1" w:firstColumn="1" w:lastColumn="1" w:noHBand="0" w:noVBand="0"/>
      </w:tblPr>
      <w:tblGrid>
        <w:gridCol w:w="1224"/>
        <w:gridCol w:w="1080"/>
        <w:gridCol w:w="864"/>
        <w:gridCol w:w="720"/>
        <w:gridCol w:w="864"/>
        <w:gridCol w:w="1224"/>
        <w:gridCol w:w="1080"/>
        <w:gridCol w:w="864"/>
        <w:gridCol w:w="720"/>
        <w:gridCol w:w="864"/>
      </w:tblGrid>
      <w:tr w:rsidR="00920834" w14:paraId="4FEDB16D" w14:textId="77777777" w:rsidTr="00EA0B16">
        <w:trPr>
          <w:jc w:val="center"/>
        </w:trPr>
        <w:tc>
          <w:tcPr>
            <w:tcW w:w="1224" w:type="dxa"/>
            <w:shd w:val="clear" w:color="auto" w:fill="auto"/>
            <w:vAlign w:val="bottom"/>
          </w:tcPr>
          <w:p w14:paraId="554A7673" w14:textId="77777777" w:rsidR="00920834" w:rsidRDefault="00920834" w:rsidP="00EA0B16">
            <w:pPr>
              <w:jc w:val="center"/>
              <w:rPr>
                <w:sz w:val="20"/>
                <w:szCs w:val="20"/>
              </w:rPr>
            </w:pPr>
            <w:r>
              <w:rPr>
                <w:sz w:val="20"/>
                <w:szCs w:val="20"/>
              </w:rPr>
              <w:t>Maturing</w:t>
            </w:r>
          </w:p>
          <w:p w14:paraId="24AEFA70" w14:textId="77777777" w:rsidR="00920834" w:rsidRDefault="00920834" w:rsidP="00EA0B16">
            <w:pPr>
              <w:jc w:val="center"/>
              <w:rPr>
                <w:sz w:val="20"/>
                <w:szCs w:val="20"/>
                <w:u w:val="single"/>
              </w:rPr>
            </w:pPr>
            <w:r>
              <w:rPr>
                <w:sz w:val="20"/>
                <w:szCs w:val="20"/>
                <w:u w:val="single"/>
              </w:rPr>
              <w:t>(June 1)</w:t>
            </w:r>
          </w:p>
        </w:tc>
        <w:tc>
          <w:tcPr>
            <w:tcW w:w="1080" w:type="dxa"/>
            <w:shd w:val="clear" w:color="auto" w:fill="auto"/>
            <w:vAlign w:val="bottom"/>
          </w:tcPr>
          <w:p w14:paraId="67CA5A4D" w14:textId="77777777" w:rsidR="00920834" w:rsidRDefault="00920834" w:rsidP="00EA0B16">
            <w:pPr>
              <w:jc w:val="center"/>
              <w:rPr>
                <w:sz w:val="20"/>
                <w:szCs w:val="20"/>
              </w:rPr>
            </w:pPr>
            <w:r>
              <w:rPr>
                <w:sz w:val="20"/>
                <w:szCs w:val="20"/>
              </w:rPr>
              <w:t>Principal</w:t>
            </w:r>
          </w:p>
          <w:p w14:paraId="58F71DFA" w14:textId="77777777" w:rsidR="00920834" w:rsidRDefault="00920834" w:rsidP="00EA0B16">
            <w:pPr>
              <w:jc w:val="center"/>
              <w:rPr>
                <w:sz w:val="20"/>
                <w:szCs w:val="20"/>
              </w:rPr>
            </w:pPr>
            <w:r>
              <w:rPr>
                <w:sz w:val="20"/>
                <w:szCs w:val="20"/>
                <w:u w:val="single"/>
              </w:rPr>
              <w:t>Amount</w:t>
            </w:r>
          </w:p>
        </w:tc>
        <w:tc>
          <w:tcPr>
            <w:tcW w:w="864" w:type="dxa"/>
            <w:shd w:val="clear" w:color="auto" w:fill="auto"/>
            <w:vAlign w:val="bottom"/>
          </w:tcPr>
          <w:p w14:paraId="1B45F024" w14:textId="77777777" w:rsidR="00920834" w:rsidRDefault="00920834" w:rsidP="00EA0B16">
            <w:pPr>
              <w:jc w:val="center"/>
              <w:rPr>
                <w:sz w:val="20"/>
                <w:szCs w:val="20"/>
              </w:rPr>
            </w:pPr>
            <w:r>
              <w:rPr>
                <w:sz w:val="20"/>
                <w:szCs w:val="20"/>
              </w:rPr>
              <w:t>Interest</w:t>
            </w:r>
          </w:p>
          <w:p w14:paraId="651A5344" w14:textId="77777777" w:rsidR="00920834" w:rsidRDefault="00920834" w:rsidP="00EA0B16">
            <w:pPr>
              <w:jc w:val="center"/>
              <w:rPr>
                <w:sz w:val="20"/>
                <w:szCs w:val="20"/>
                <w:u w:val="single"/>
              </w:rPr>
            </w:pPr>
            <w:r>
              <w:rPr>
                <w:sz w:val="20"/>
                <w:szCs w:val="20"/>
                <w:u w:val="single"/>
              </w:rPr>
              <w:t>Rate</w:t>
            </w:r>
          </w:p>
        </w:tc>
        <w:tc>
          <w:tcPr>
            <w:tcW w:w="720" w:type="dxa"/>
            <w:shd w:val="clear" w:color="auto" w:fill="auto"/>
            <w:vAlign w:val="bottom"/>
          </w:tcPr>
          <w:p w14:paraId="3DF94EC4" w14:textId="77777777" w:rsidR="00920834" w:rsidRPr="00180D80" w:rsidRDefault="00920834" w:rsidP="00EA0B16">
            <w:pPr>
              <w:jc w:val="center"/>
              <w:rPr>
                <w:sz w:val="20"/>
                <w:szCs w:val="20"/>
              </w:rPr>
            </w:pPr>
            <w:r w:rsidRPr="00180D80">
              <w:rPr>
                <w:sz w:val="20"/>
                <w:szCs w:val="20"/>
              </w:rPr>
              <w:t>Price or</w:t>
            </w:r>
          </w:p>
          <w:p w14:paraId="204F80BC" w14:textId="77777777" w:rsidR="00920834" w:rsidRDefault="00920834" w:rsidP="00EA0B16">
            <w:pPr>
              <w:jc w:val="center"/>
              <w:rPr>
                <w:sz w:val="20"/>
                <w:szCs w:val="20"/>
              </w:rPr>
            </w:pPr>
            <w:r>
              <w:rPr>
                <w:sz w:val="20"/>
                <w:szCs w:val="20"/>
                <w:u w:val="single"/>
              </w:rPr>
              <w:t>Yield</w:t>
            </w:r>
          </w:p>
        </w:tc>
        <w:tc>
          <w:tcPr>
            <w:tcW w:w="864" w:type="dxa"/>
            <w:shd w:val="clear" w:color="auto" w:fill="auto"/>
            <w:vAlign w:val="bottom"/>
          </w:tcPr>
          <w:p w14:paraId="250A635F" w14:textId="77777777" w:rsidR="00920834" w:rsidRDefault="00920834" w:rsidP="00EA0B16">
            <w:pPr>
              <w:jc w:val="center"/>
              <w:rPr>
                <w:sz w:val="20"/>
                <w:szCs w:val="20"/>
              </w:rPr>
            </w:pPr>
            <w:r>
              <w:rPr>
                <w:sz w:val="20"/>
                <w:szCs w:val="20"/>
              </w:rPr>
              <w:t>CUSIP</w:t>
            </w:r>
            <w:r>
              <w:t>©</w:t>
            </w:r>
          </w:p>
          <w:p w14:paraId="1A92FA66" w14:textId="77777777" w:rsidR="00920834" w:rsidRDefault="00920834" w:rsidP="00EA0B16">
            <w:pPr>
              <w:jc w:val="center"/>
              <w:rPr>
                <w:sz w:val="20"/>
                <w:szCs w:val="20"/>
              </w:rPr>
            </w:pPr>
            <w:r>
              <w:rPr>
                <w:sz w:val="20"/>
                <w:szCs w:val="20"/>
              </w:rPr>
              <w:t>Issue</w:t>
            </w:r>
          </w:p>
          <w:p w14:paraId="139CC817" w14:textId="77777777" w:rsidR="00920834" w:rsidRDefault="00920834" w:rsidP="00EA0B16">
            <w:pPr>
              <w:jc w:val="center"/>
              <w:rPr>
                <w:sz w:val="20"/>
                <w:szCs w:val="20"/>
              </w:rPr>
            </w:pPr>
            <w:r>
              <w:rPr>
                <w:sz w:val="20"/>
                <w:szCs w:val="20"/>
                <w:u w:val="single"/>
              </w:rPr>
              <w:t>Number</w:t>
            </w:r>
          </w:p>
        </w:tc>
        <w:tc>
          <w:tcPr>
            <w:tcW w:w="1224" w:type="dxa"/>
            <w:shd w:val="clear" w:color="auto" w:fill="auto"/>
            <w:vAlign w:val="bottom"/>
          </w:tcPr>
          <w:p w14:paraId="00B4D434" w14:textId="77777777" w:rsidR="00920834" w:rsidRDefault="00920834" w:rsidP="00EA0B16">
            <w:pPr>
              <w:jc w:val="center"/>
              <w:rPr>
                <w:sz w:val="20"/>
                <w:szCs w:val="20"/>
              </w:rPr>
            </w:pPr>
            <w:r>
              <w:rPr>
                <w:sz w:val="20"/>
                <w:szCs w:val="20"/>
              </w:rPr>
              <w:t>Maturing</w:t>
            </w:r>
          </w:p>
          <w:p w14:paraId="343D8B0F" w14:textId="77777777" w:rsidR="00920834" w:rsidRDefault="00920834" w:rsidP="00EA0B16">
            <w:pPr>
              <w:jc w:val="center"/>
              <w:rPr>
                <w:sz w:val="20"/>
                <w:szCs w:val="20"/>
                <w:u w:val="single"/>
              </w:rPr>
            </w:pPr>
            <w:r>
              <w:rPr>
                <w:sz w:val="20"/>
                <w:szCs w:val="20"/>
                <w:u w:val="single"/>
              </w:rPr>
              <w:t>(June 1)</w:t>
            </w:r>
          </w:p>
        </w:tc>
        <w:tc>
          <w:tcPr>
            <w:tcW w:w="1080" w:type="dxa"/>
            <w:shd w:val="clear" w:color="auto" w:fill="auto"/>
            <w:vAlign w:val="bottom"/>
          </w:tcPr>
          <w:p w14:paraId="380C92D2" w14:textId="77777777" w:rsidR="00920834" w:rsidRDefault="00920834" w:rsidP="00EA0B16">
            <w:pPr>
              <w:jc w:val="center"/>
              <w:rPr>
                <w:sz w:val="20"/>
                <w:szCs w:val="20"/>
              </w:rPr>
            </w:pPr>
            <w:r>
              <w:rPr>
                <w:sz w:val="20"/>
                <w:szCs w:val="20"/>
              </w:rPr>
              <w:t>Principal</w:t>
            </w:r>
          </w:p>
          <w:p w14:paraId="5569557F" w14:textId="77777777" w:rsidR="00920834" w:rsidRDefault="00920834" w:rsidP="00EA0B16">
            <w:pPr>
              <w:jc w:val="center"/>
              <w:rPr>
                <w:sz w:val="20"/>
                <w:szCs w:val="20"/>
              </w:rPr>
            </w:pPr>
            <w:r>
              <w:rPr>
                <w:sz w:val="20"/>
                <w:szCs w:val="20"/>
                <w:u w:val="single"/>
              </w:rPr>
              <w:t>Amount</w:t>
            </w:r>
          </w:p>
        </w:tc>
        <w:tc>
          <w:tcPr>
            <w:tcW w:w="864" w:type="dxa"/>
            <w:shd w:val="clear" w:color="auto" w:fill="auto"/>
            <w:vAlign w:val="bottom"/>
          </w:tcPr>
          <w:p w14:paraId="4501CB25" w14:textId="77777777" w:rsidR="00920834" w:rsidRDefault="00920834" w:rsidP="00EA0B16">
            <w:pPr>
              <w:jc w:val="center"/>
              <w:rPr>
                <w:sz w:val="20"/>
                <w:szCs w:val="20"/>
              </w:rPr>
            </w:pPr>
            <w:r>
              <w:rPr>
                <w:sz w:val="20"/>
                <w:szCs w:val="20"/>
              </w:rPr>
              <w:t>Interest</w:t>
            </w:r>
          </w:p>
          <w:p w14:paraId="70DB1465" w14:textId="77777777" w:rsidR="00920834" w:rsidRDefault="00920834" w:rsidP="00EA0B16">
            <w:pPr>
              <w:jc w:val="center"/>
              <w:rPr>
                <w:sz w:val="20"/>
                <w:szCs w:val="20"/>
                <w:u w:val="single"/>
              </w:rPr>
            </w:pPr>
            <w:r>
              <w:rPr>
                <w:sz w:val="20"/>
                <w:szCs w:val="20"/>
                <w:u w:val="single"/>
              </w:rPr>
              <w:t>Rate</w:t>
            </w:r>
          </w:p>
        </w:tc>
        <w:tc>
          <w:tcPr>
            <w:tcW w:w="720" w:type="dxa"/>
            <w:shd w:val="clear" w:color="auto" w:fill="auto"/>
            <w:vAlign w:val="bottom"/>
          </w:tcPr>
          <w:p w14:paraId="1FAA4B3F" w14:textId="77777777" w:rsidR="00920834" w:rsidRDefault="00920834" w:rsidP="00EA0B16">
            <w:pPr>
              <w:jc w:val="center"/>
              <w:rPr>
                <w:sz w:val="20"/>
                <w:szCs w:val="20"/>
                <w:u w:val="single"/>
              </w:rPr>
            </w:pPr>
          </w:p>
          <w:p w14:paraId="631580BC" w14:textId="77777777" w:rsidR="00920834" w:rsidRPr="00180D80" w:rsidRDefault="00920834" w:rsidP="00EA0B16">
            <w:pPr>
              <w:jc w:val="center"/>
              <w:rPr>
                <w:sz w:val="20"/>
                <w:szCs w:val="20"/>
              </w:rPr>
            </w:pPr>
            <w:r w:rsidRPr="00180D80">
              <w:rPr>
                <w:sz w:val="20"/>
                <w:szCs w:val="20"/>
              </w:rPr>
              <w:t>Price or</w:t>
            </w:r>
          </w:p>
          <w:p w14:paraId="4AF885C3" w14:textId="77777777" w:rsidR="00920834" w:rsidRDefault="00920834" w:rsidP="00EA0B16">
            <w:pPr>
              <w:jc w:val="center"/>
              <w:rPr>
                <w:sz w:val="20"/>
                <w:szCs w:val="20"/>
              </w:rPr>
            </w:pPr>
            <w:r>
              <w:rPr>
                <w:sz w:val="20"/>
                <w:szCs w:val="20"/>
                <w:u w:val="single"/>
              </w:rPr>
              <w:t>Yield</w:t>
            </w:r>
          </w:p>
        </w:tc>
        <w:tc>
          <w:tcPr>
            <w:tcW w:w="864" w:type="dxa"/>
            <w:shd w:val="clear" w:color="auto" w:fill="auto"/>
            <w:vAlign w:val="bottom"/>
          </w:tcPr>
          <w:p w14:paraId="3B305F09" w14:textId="77777777" w:rsidR="00920834" w:rsidRDefault="00920834" w:rsidP="00EA0B16">
            <w:pPr>
              <w:jc w:val="center"/>
              <w:rPr>
                <w:sz w:val="20"/>
                <w:szCs w:val="20"/>
              </w:rPr>
            </w:pPr>
            <w:r>
              <w:rPr>
                <w:sz w:val="20"/>
                <w:szCs w:val="20"/>
              </w:rPr>
              <w:t>CUSIP©</w:t>
            </w:r>
          </w:p>
          <w:p w14:paraId="49BAA3E7" w14:textId="77777777" w:rsidR="00920834" w:rsidRDefault="00920834" w:rsidP="00EA0B16">
            <w:pPr>
              <w:jc w:val="center"/>
              <w:rPr>
                <w:sz w:val="20"/>
                <w:szCs w:val="20"/>
              </w:rPr>
            </w:pPr>
            <w:r>
              <w:rPr>
                <w:sz w:val="20"/>
                <w:szCs w:val="20"/>
              </w:rPr>
              <w:t>Issue</w:t>
            </w:r>
          </w:p>
          <w:p w14:paraId="182EA146" w14:textId="77777777" w:rsidR="00920834" w:rsidRDefault="00920834" w:rsidP="00EA0B16">
            <w:pPr>
              <w:jc w:val="center"/>
              <w:rPr>
                <w:sz w:val="20"/>
                <w:szCs w:val="20"/>
                <w:u w:val="single"/>
              </w:rPr>
            </w:pPr>
            <w:r>
              <w:rPr>
                <w:sz w:val="20"/>
                <w:szCs w:val="20"/>
                <w:u w:val="single"/>
              </w:rPr>
              <w:t>Number</w:t>
            </w:r>
          </w:p>
        </w:tc>
      </w:tr>
      <w:tr w:rsidR="00920834" w14:paraId="3DDC5BCB" w14:textId="77777777" w:rsidTr="00EA0B16">
        <w:trPr>
          <w:jc w:val="center"/>
        </w:trPr>
        <w:tc>
          <w:tcPr>
            <w:tcW w:w="1224" w:type="dxa"/>
            <w:shd w:val="clear" w:color="auto" w:fill="auto"/>
            <w:vAlign w:val="bottom"/>
          </w:tcPr>
          <w:p w14:paraId="6CBC88DF" w14:textId="77777777" w:rsidR="00920834" w:rsidRDefault="00920834" w:rsidP="00EA0B16">
            <w:pPr>
              <w:jc w:val="center"/>
              <w:rPr>
                <w:sz w:val="20"/>
                <w:szCs w:val="20"/>
              </w:rPr>
            </w:pPr>
            <w:r>
              <w:rPr>
                <w:sz w:val="20"/>
                <w:szCs w:val="20"/>
              </w:rPr>
              <w:t>2025</w:t>
            </w:r>
          </w:p>
        </w:tc>
        <w:tc>
          <w:tcPr>
            <w:tcW w:w="1080" w:type="dxa"/>
            <w:shd w:val="clear" w:color="auto" w:fill="auto"/>
            <w:vAlign w:val="bottom"/>
          </w:tcPr>
          <w:p w14:paraId="17DBD0E5" w14:textId="77777777" w:rsidR="00920834" w:rsidRDefault="00920834" w:rsidP="00EA0B16">
            <w:pPr>
              <w:tabs>
                <w:tab w:val="decimal" w:pos="919"/>
              </w:tabs>
              <w:rPr>
                <w:sz w:val="20"/>
                <w:szCs w:val="20"/>
              </w:rPr>
            </w:pPr>
          </w:p>
        </w:tc>
        <w:tc>
          <w:tcPr>
            <w:tcW w:w="864" w:type="dxa"/>
            <w:shd w:val="clear" w:color="auto" w:fill="auto"/>
            <w:vAlign w:val="bottom"/>
          </w:tcPr>
          <w:p w14:paraId="66E99AA9" w14:textId="77777777" w:rsidR="00920834" w:rsidRDefault="00920834" w:rsidP="00EA0B16">
            <w:pPr>
              <w:tabs>
                <w:tab w:val="decimal" w:pos="300"/>
              </w:tabs>
              <w:rPr>
                <w:sz w:val="20"/>
                <w:szCs w:val="20"/>
              </w:rPr>
            </w:pPr>
          </w:p>
        </w:tc>
        <w:tc>
          <w:tcPr>
            <w:tcW w:w="720" w:type="dxa"/>
            <w:shd w:val="clear" w:color="auto" w:fill="auto"/>
            <w:vAlign w:val="bottom"/>
          </w:tcPr>
          <w:p w14:paraId="2ADF2B73" w14:textId="77777777" w:rsidR="00920834" w:rsidRDefault="00920834" w:rsidP="00EA0B16">
            <w:pPr>
              <w:tabs>
                <w:tab w:val="decimal" w:pos="234"/>
              </w:tabs>
              <w:rPr>
                <w:sz w:val="20"/>
                <w:szCs w:val="20"/>
              </w:rPr>
            </w:pPr>
          </w:p>
        </w:tc>
        <w:tc>
          <w:tcPr>
            <w:tcW w:w="864" w:type="dxa"/>
            <w:shd w:val="clear" w:color="auto" w:fill="auto"/>
            <w:vAlign w:val="bottom"/>
          </w:tcPr>
          <w:p w14:paraId="4E929D63" w14:textId="77777777" w:rsidR="00920834" w:rsidRDefault="00920834" w:rsidP="00EA0B16">
            <w:pPr>
              <w:jc w:val="center"/>
              <w:rPr>
                <w:sz w:val="20"/>
                <w:szCs w:val="20"/>
              </w:rPr>
            </w:pPr>
          </w:p>
        </w:tc>
        <w:tc>
          <w:tcPr>
            <w:tcW w:w="1224" w:type="dxa"/>
            <w:shd w:val="clear" w:color="auto" w:fill="auto"/>
            <w:vAlign w:val="bottom"/>
          </w:tcPr>
          <w:p w14:paraId="69ACCB29" w14:textId="77777777" w:rsidR="00920834" w:rsidRDefault="00920834" w:rsidP="00EA0B16">
            <w:pPr>
              <w:jc w:val="center"/>
              <w:rPr>
                <w:sz w:val="20"/>
                <w:szCs w:val="20"/>
              </w:rPr>
            </w:pPr>
            <w:r>
              <w:rPr>
                <w:sz w:val="20"/>
                <w:szCs w:val="20"/>
              </w:rPr>
              <w:t>2033</w:t>
            </w:r>
          </w:p>
        </w:tc>
        <w:tc>
          <w:tcPr>
            <w:tcW w:w="1080" w:type="dxa"/>
            <w:shd w:val="clear" w:color="auto" w:fill="auto"/>
            <w:vAlign w:val="bottom"/>
          </w:tcPr>
          <w:p w14:paraId="24FAC8D3" w14:textId="77777777" w:rsidR="00920834" w:rsidRDefault="00920834" w:rsidP="00EA0B16">
            <w:pPr>
              <w:tabs>
                <w:tab w:val="decimal" w:pos="956"/>
              </w:tabs>
              <w:rPr>
                <w:sz w:val="20"/>
                <w:szCs w:val="20"/>
              </w:rPr>
            </w:pPr>
          </w:p>
        </w:tc>
        <w:tc>
          <w:tcPr>
            <w:tcW w:w="864" w:type="dxa"/>
            <w:shd w:val="clear" w:color="auto" w:fill="auto"/>
            <w:vAlign w:val="bottom"/>
          </w:tcPr>
          <w:p w14:paraId="43F713D4" w14:textId="77777777" w:rsidR="00920834" w:rsidRDefault="00920834" w:rsidP="00EA0B16">
            <w:pPr>
              <w:tabs>
                <w:tab w:val="decimal" w:pos="330"/>
              </w:tabs>
              <w:rPr>
                <w:sz w:val="20"/>
                <w:szCs w:val="20"/>
              </w:rPr>
            </w:pPr>
          </w:p>
        </w:tc>
        <w:tc>
          <w:tcPr>
            <w:tcW w:w="720" w:type="dxa"/>
            <w:shd w:val="clear" w:color="auto" w:fill="auto"/>
            <w:vAlign w:val="bottom"/>
          </w:tcPr>
          <w:p w14:paraId="78C0894C" w14:textId="77777777" w:rsidR="00920834" w:rsidRDefault="00920834" w:rsidP="00EA0B16">
            <w:pPr>
              <w:tabs>
                <w:tab w:val="decimal" w:pos="234"/>
              </w:tabs>
              <w:rPr>
                <w:sz w:val="20"/>
                <w:szCs w:val="20"/>
              </w:rPr>
            </w:pPr>
          </w:p>
        </w:tc>
        <w:tc>
          <w:tcPr>
            <w:tcW w:w="864" w:type="dxa"/>
            <w:shd w:val="clear" w:color="auto" w:fill="auto"/>
            <w:vAlign w:val="bottom"/>
          </w:tcPr>
          <w:p w14:paraId="0D602E49" w14:textId="77777777" w:rsidR="00920834" w:rsidRDefault="00920834" w:rsidP="00EA0B16">
            <w:pPr>
              <w:jc w:val="center"/>
              <w:rPr>
                <w:sz w:val="20"/>
                <w:szCs w:val="20"/>
              </w:rPr>
            </w:pPr>
          </w:p>
        </w:tc>
      </w:tr>
      <w:tr w:rsidR="00920834" w14:paraId="677571D2" w14:textId="77777777" w:rsidTr="00EA0B16">
        <w:trPr>
          <w:jc w:val="center"/>
        </w:trPr>
        <w:tc>
          <w:tcPr>
            <w:tcW w:w="1224" w:type="dxa"/>
            <w:shd w:val="clear" w:color="auto" w:fill="auto"/>
            <w:vAlign w:val="bottom"/>
          </w:tcPr>
          <w:p w14:paraId="49BA5A34" w14:textId="77777777" w:rsidR="00920834" w:rsidRDefault="00920834" w:rsidP="00EA0B16">
            <w:pPr>
              <w:jc w:val="center"/>
              <w:rPr>
                <w:sz w:val="20"/>
                <w:szCs w:val="20"/>
              </w:rPr>
            </w:pPr>
            <w:r>
              <w:rPr>
                <w:sz w:val="20"/>
                <w:szCs w:val="20"/>
              </w:rPr>
              <w:t>2026</w:t>
            </w:r>
          </w:p>
        </w:tc>
        <w:tc>
          <w:tcPr>
            <w:tcW w:w="1080" w:type="dxa"/>
            <w:shd w:val="clear" w:color="auto" w:fill="auto"/>
            <w:vAlign w:val="bottom"/>
          </w:tcPr>
          <w:p w14:paraId="0D236678" w14:textId="77777777" w:rsidR="00920834" w:rsidRDefault="00920834" w:rsidP="00EA0B16">
            <w:pPr>
              <w:tabs>
                <w:tab w:val="decimal" w:pos="919"/>
              </w:tabs>
              <w:rPr>
                <w:sz w:val="20"/>
                <w:szCs w:val="20"/>
              </w:rPr>
            </w:pPr>
          </w:p>
        </w:tc>
        <w:tc>
          <w:tcPr>
            <w:tcW w:w="864" w:type="dxa"/>
            <w:shd w:val="clear" w:color="auto" w:fill="auto"/>
            <w:vAlign w:val="bottom"/>
          </w:tcPr>
          <w:p w14:paraId="221EBA73" w14:textId="77777777" w:rsidR="00920834" w:rsidRDefault="00920834" w:rsidP="00EA0B16">
            <w:pPr>
              <w:tabs>
                <w:tab w:val="decimal" w:pos="300"/>
              </w:tabs>
              <w:rPr>
                <w:sz w:val="20"/>
                <w:szCs w:val="20"/>
              </w:rPr>
            </w:pPr>
          </w:p>
        </w:tc>
        <w:tc>
          <w:tcPr>
            <w:tcW w:w="720" w:type="dxa"/>
            <w:shd w:val="clear" w:color="auto" w:fill="auto"/>
            <w:vAlign w:val="bottom"/>
          </w:tcPr>
          <w:p w14:paraId="0FE391BE" w14:textId="77777777" w:rsidR="00920834" w:rsidRDefault="00920834" w:rsidP="00EA0B16">
            <w:pPr>
              <w:tabs>
                <w:tab w:val="decimal" w:pos="234"/>
              </w:tabs>
              <w:rPr>
                <w:sz w:val="20"/>
                <w:szCs w:val="20"/>
              </w:rPr>
            </w:pPr>
          </w:p>
        </w:tc>
        <w:tc>
          <w:tcPr>
            <w:tcW w:w="864" w:type="dxa"/>
            <w:shd w:val="clear" w:color="auto" w:fill="auto"/>
            <w:vAlign w:val="bottom"/>
          </w:tcPr>
          <w:p w14:paraId="285ACFD6" w14:textId="77777777" w:rsidR="00920834" w:rsidRDefault="00920834" w:rsidP="00EA0B16">
            <w:pPr>
              <w:jc w:val="center"/>
              <w:rPr>
                <w:sz w:val="20"/>
                <w:szCs w:val="20"/>
              </w:rPr>
            </w:pPr>
          </w:p>
        </w:tc>
        <w:tc>
          <w:tcPr>
            <w:tcW w:w="1224" w:type="dxa"/>
            <w:shd w:val="clear" w:color="auto" w:fill="auto"/>
            <w:vAlign w:val="bottom"/>
          </w:tcPr>
          <w:p w14:paraId="3EE405DB" w14:textId="77777777" w:rsidR="00920834" w:rsidRDefault="00920834" w:rsidP="00EA0B16">
            <w:pPr>
              <w:jc w:val="center"/>
              <w:rPr>
                <w:sz w:val="20"/>
                <w:szCs w:val="20"/>
              </w:rPr>
            </w:pPr>
            <w:r>
              <w:rPr>
                <w:sz w:val="20"/>
                <w:szCs w:val="20"/>
              </w:rPr>
              <w:t>2034</w:t>
            </w:r>
          </w:p>
        </w:tc>
        <w:tc>
          <w:tcPr>
            <w:tcW w:w="1080" w:type="dxa"/>
            <w:shd w:val="clear" w:color="auto" w:fill="auto"/>
            <w:vAlign w:val="bottom"/>
          </w:tcPr>
          <w:p w14:paraId="4CC1767A" w14:textId="77777777" w:rsidR="00920834" w:rsidRDefault="00920834" w:rsidP="00EA0B16">
            <w:pPr>
              <w:tabs>
                <w:tab w:val="decimal" w:pos="956"/>
              </w:tabs>
              <w:rPr>
                <w:sz w:val="20"/>
                <w:szCs w:val="20"/>
              </w:rPr>
            </w:pPr>
          </w:p>
        </w:tc>
        <w:tc>
          <w:tcPr>
            <w:tcW w:w="864" w:type="dxa"/>
            <w:shd w:val="clear" w:color="auto" w:fill="auto"/>
            <w:vAlign w:val="bottom"/>
          </w:tcPr>
          <w:p w14:paraId="34EB10F2" w14:textId="77777777" w:rsidR="00920834" w:rsidRDefault="00920834" w:rsidP="00EA0B16">
            <w:pPr>
              <w:tabs>
                <w:tab w:val="decimal" w:pos="330"/>
              </w:tabs>
              <w:rPr>
                <w:sz w:val="20"/>
                <w:szCs w:val="20"/>
              </w:rPr>
            </w:pPr>
          </w:p>
        </w:tc>
        <w:tc>
          <w:tcPr>
            <w:tcW w:w="720" w:type="dxa"/>
            <w:shd w:val="clear" w:color="auto" w:fill="auto"/>
            <w:vAlign w:val="bottom"/>
          </w:tcPr>
          <w:p w14:paraId="38F5D999" w14:textId="77777777" w:rsidR="00920834" w:rsidRDefault="00920834" w:rsidP="00EA0B16">
            <w:pPr>
              <w:tabs>
                <w:tab w:val="decimal" w:pos="234"/>
              </w:tabs>
              <w:rPr>
                <w:sz w:val="20"/>
                <w:szCs w:val="20"/>
              </w:rPr>
            </w:pPr>
          </w:p>
        </w:tc>
        <w:tc>
          <w:tcPr>
            <w:tcW w:w="864" w:type="dxa"/>
            <w:shd w:val="clear" w:color="auto" w:fill="auto"/>
            <w:vAlign w:val="bottom"/>
          </w:tcPr>
          <w:p w14:paraId="4AA99993" w14:textId="77777777" w:rsidR="00920834" w:rsidRDefault="00920834" w:rsidP="00EA0B16">
            <w:pPr>
              <w:jc w:val="center"/>
              <w:rPr>
                <w:sz w:val="20"/>
                <w:szCs w:val="20"/>
              </w:rPr>
            </w:pPr>
          </w:p>
        </w:tc>
      </w:tr>
      <w:tr w:rsidR="00920834" w14:paraId="57E32697" w14:textId="77777777" w:rsidTr="00EA0B16">
        <w:trPr>
          <w:jc w:val="center"/>
        </w:trPr>
        <w:tc>
          <w:tcPr>
            <w:tcW w:w="1224" w:type="dxa"/>
            <w:shd w:val="clear" w:color="auto" w:fill="auto"/>
            <w:vAlign w:val="bottom"/>
          </w:tcPr>
          <w:p w14:paraId="1F9C61D4" w14:textId="77777777" w:rsidR="00920834" w:rsidRDefault="00920834" w:rsidP="00EA0B16">
            <w:pPr>
              <w:jc w:val="center"/>
              <w:rPr>
                <w:sz w:val="20"/>
                <w:szCs w:val="20"/>
              </w:rPr>
            </w:pPr>
            <w:r>
              <w:rPr>
                <w:sz w:val="20"/>
                <w:szCs w:val="20"/>
              </w:rPr>
              <w:t>2027</w:t>
            </w:r>
          </w:p>
        </w:tc>
        <w:tc>
          <w:tcPr>
            <w:tcW w:w="1080" w:type="dxa"/>
            <w:shd w:val="clear" w:color="auto" w:fill="auto"/>
            <w:vAlign w:val="bottom"/>
          </w:tcPr>
          <w:p w14:paraId="4D61C201" w14:textId="77777777" w:rsidR="00920834" w:rsidRDefault="00920834" w:rsidP="00EA0B16">
            <w:pPr>
              <w:tabs>
                <w:tab w:val="decimal" w:pos="919"/>
              </w:tabs>
              <w:rPr>
                <w:sz w:val="20"/>
                <w:szCs w:val="20"/>
              </w:rPr>
            </w:pPr>
          </w:p>
        </w:tc>
        <w:tc>
          <w:tcPr>
            <w:tcW w:w="864" w:type="dxa"/>
            <w:shd w:val="clear" w:color="auto" w:fill="auto"/>
            <w:vAlign w:val="bottom"/>
          </w:tcPr>
          <w:p w14:paraId="3A5C7ED9" w14:textId="77777777" w:rsidR="00920834" w:rsidRDefault="00920834" w:rsidP="00EA0B16">
            <w:pPr>
              <w:tabs>
                <w:tab w:val="decimal" w:pos="300"/>
              </w:tabs>
              <w:rPr>
                <w:sz w:val="20"/>
                <w:szCs w:val="20"/>
              </w:rPr>
            </w:pPr>
          </w:p>
        </w:tc>
        <w:tc>
          <w:tcPr>
            <w:tcW w:w="720" w:type="dxa"/>
            <w:shd w:val="clear" w:color="auto" w:fill="auto"/>
            <w:vAlign w:val="bottom"/>
          </w:tcPr>
          <w:p w14:paraId="097B268C" w14:textId="77777777" w:rsidR="00920834" w:rsidRDefault="00920834" w:rsidP="00EA0B16">
            <w:pPr>
              <w:tabs>
                <w:tab w:val="decimal" w:pos="234"/>
              </w:tabs>
              <w:rPr>
                <w:sz w:val="20"/>
                <w:szCs w:val="20"/>
              </w:rPr>
            </w:pPr>
          </w:p>
        </w:tc>
        <w:tc>
          <w:tcPr>
            <w:tcW w:w="864" w:type="dxa"/>
            <w:shd w:val="clear" w:color="auto" w:fill="auto"/>
            <w:vAlign w:val="bottom"/>
          </w:tcPr>
          <w:p w14:paraId="548288EC" w14:textId="77777777" w:rsidR="00920834" w:rsidRDefault="00920834" w:rsidP="00EA0B16">
            <w:pPr>
              <w:jc w:val="center"/>
              <w:rPr>
                <w:sz w:val="20"/>
                <w:szCs w:val="20"/>
              </w:rPr>
            </w:pPr>
          </w:p>
        </w:tc>
        <w:tc>
          <w:tcPr>
            <w:tcW w:w="1224" w:type="dxa"/>
            <w:shd w:val="clear" w:color="auto" w:fill="auto"/>
            <w:vAlign w:val="bottom"/>
          </w:tcPr>
          <w:p w14:paraId="2ECBAB30" w14:textId="77777777" w:rsidR="00920834" w:rsidRDefault="00920834" w:rsidP="00EA0B16">
            <w:pPr>
              <w:jc w:val="center"/>
              <w:rPr>
                <w:sz w:val="20"/>
                <w:szCs w:val="20"/>
              </w:rPr>
            </w:pPr>
            <w:r>
              <w:rPr>
                <w:sz w:val="20"/>
                <w:szCs w:val="20"/>
              </w:rPr>
              <w:t>2035</w:t>
            </w:r>
          </w:p>
        </w:tc>
        <w:tc>
          <w:tcPr>
            <w:tcW w:w="1080" w:type="dxa"/>
            <w:shd w:val="clear" w:color="auto" w:fill="auto"/>
            <w:vAlign w:val="bottom"/>
          </w:tcPr>
          <w:p w14:paraId="56732807" w14:textId="77777777" w:rsidR="00920834" w:rsidRDefault="00920834" w:rsidP="00EA0B16">
            <w:pPr>
              <w:tabs>
                <w:tab w:val="decimal" w:pos="956"/>
              </w:tabs>
              <w:rPr>
                <w:sz w:val="20"/>
                <w:szCs w:val="20"/>
              </w:rPr>
            </w:pPr>
          </w:p>
        </w:tc>
        <w:tc>
          <w:tcPr>
            <w:tcW w:w="864" w:type="dxa"/>
            <w:shd w:val="clear" w:color="auto" w:fill="auto"/>
            <w:vAlign w:val="bottom"/>
          </w:tcPr>
          <w:p w14:paraId="1AD37B59" w14:textId="77777777" w:rsidR="00920834" w:rsidRDefault="00920834" w:rsidP="00EA0B16">
            <w:pPr>
              <w:tabs>
                <w:tab w:val="decimal" w:pos="330"/>
              </w:tabs>
              <w:rPr>
                <w:sz w:val="20"/>
                <w:szCs w:val="20"/>
              </w:rPr>
            </w:pPr>
          </w:p>
        </w:tc>
        <w:tc>
          <w:tcPr>
            <w:tcW w:w="720" w:type="dxa"/>
            <w:shd w:val="clear" w:color="auto" w:fill="auto"/>
            <w:vAlign w:val="bottom"/>
          </w:tcPr>
          <w:p w14:paraId="3E2FC0E7" w14:textId="77777777" w:rsidR="00920834" w:rsidRDefault="00920834" w:rsidP="00EA0B16">
            <w:pPr>
              <w:tabs>
                <w:tab w:val="decimal" w:pos="234"/>
              </w:tabs>
              <w:rPr>
                <w:sz w:val="20"/>
                <w:szCs w:val="20"/>
              </w:rPr>
            </w:pPr>
          </w:p>
        </w:tc>
        <w:tc>
          <w:tcPr>
            <w:tcW w:w="864" w:type="dxa"/>
            <w:shd w:val="clear" w:color="auto" w:fill="auto"/>
            <w:vAlign w:val="bottom"/>
          </w:tcPr>
          <w:p w14:paraId="490820E7" w14:textId="77777777" w:rsidR="00920834" w:rsidRDefault="00920834" w:rsidP="00EA0B16">
            <w:pPr>
              <w:jc w:val="center"/>
              <w:rPr>
                <w:sz w:val="20"/>
                <w:szCs w:val="20"/>
              </w:rPr>
            </w:pPr>
          </w:p>
        </w:tc>
      </w:tr>
      <w:tr w:rsidR="00920834" w14:paraId="00D6ED37" w14:textId="77777777" w:rsidTr="00EA0B16">
        <w:trPr>
          <w:jc w:val="center"/>
        </w:trPr>
        <w:tc>
          <w:tcPr>
            <w:tcW w:w="1224" w:type="dxa"/>
            <w:shd w:val="clear" w:color="auto" w:fill="auto"/>
            <w:vAlign w:val="bottom"/>
          </w:tcPr>
          <w:p w14:paraId="404C658B" w14:textId="77777777" w:rsidR="00920834" w:rsidRDefault="00920834" w:rsidP="00EA0B16">
            <w:pPr>
              <w:jc w:val="center"/>
              <w:rPr>
                <w:sz w:val="20"/>
                <w:szCs w:val="20"/>
              </w:rPr>
            </w:pPr>
            <w:r>
              <w:rPr>
                <w:sz w:val="20"/>
                <w:szCs w:val="20"/>
              </w:rPr>
              <w:t>2028</w:t>
            </w:r>
          </w:p>
        </w:tc>
        <w:tc>
          <w:tcPr>
            <w:tcW w:w="1080" w:type="dxa"/>
            <w:shd w:val="clear" w:color="auto" w:fill="auto"/>
            <w:vAlign w:val="bottom"/>
          </w:tcPr>
          <w:p w14:paraId="4DE0548B" w14:textId="77777777" w:rsidR="00920834" w:rsidRDefault="00920834" w:rsidP="00EA0B16">
            <w:pPr>
              <w:tabs>
                <w:tab w:val="decimal" w:pos="919"/>
              </w:tabs>
              <w:rPr>
                <w:sz w:val="20"/>
                <w:szCs w:val="20"/>
              </w:rPr>
            </w:pPr>
          </w:p>
        </w:tc>
        <w:tc>
          <w:tcPr>
            <w:tcW w:w="864" w:type="dxa"/>
            <w:shd w:val="clear" w:color="auto" w:fill="auto"/>
            <w:vAlign w:val="bottom"/>
          </w:tcPr>
          <w:p w14:paraId="32184A8A" w14:textId="77777777" w:rsidR="00920834" w:rsidRDefault="00920834" w:rsidP="00EA0B16">
            <w:pPr>
              <w:tabs>
                <w:tab w:val="decimal" w:pos="300"/>
              </w:tabs>
              <w:rPr>
                <w:sz w:val="20"/>
                <w:szCs w:val="20"/>
              </w:rPr>
            </w:pPr>
          </w:p>
        </w:tc>
        <w:tc>
          <w:tcPr>
            <w:tcW w:w="720" w:type="dxa"/>
            <w:shd w:val="clear" w:color="auto" w:fill="auto"/>
            <w:vAlign w:val="bottom"/>
          </w:tcPr>
          <w:p w14:paraId="68F05524" w14:textId="77777777" w:rsidR="00920834" w:rsidRDefault="00920834" w:rsidP="00EA0B16">
            <w:pPr>
              <w:tabs>
                <w:tab w:val="decimal" w:pos="234"/>
              </w:tabs>
              <w:rPr>
                <w:sz w:val="20"/>
                <w:szCs w:val="20"/>
              </w:rPr>
            </w:pPr>
          </w:p>
        </w:tc>
        <w:tc>
          <w:tcPr>
            <w:tcW w:w="864" w:type="dxa"/>
            <w:shd w:val="clear" w:color="auto" w:fill="auto"/>
            <w:vAlign w:val="bottom"/>
          </w:tcPr>
          <w:p w14:paraId="66FF2B14" w14:textId="77777777" w:rsidR="00920834" w:rsidRDefault="00920834" w:rsidP="00EA0B16">
            <w:pPr>
              <w:jc w:val="center"/>
              <w:rPr>
                <w:sz w:val="20"/>
                <w:szCs w:val="20"/>
              </w:rPr>
            </w:pPr>
          </w:p>
        </w:tc>
        <w:tc>
          <w:tcPr>
            <w:tcW w:w="1224" w:type="dxa"/>
            <w:shd w:val="clear" w:color="auto" w:fill="auto"/>
            <w:vAlign w:val="bottom"/>
          </w:tcPr>
          <w:p w14:paraId="662498C5" w14:textId="77777777" w:rsidR="00920834" w:rsidRDefault="00920834" w:rsidP="00EA0B16">
            <w:pPr>
              <w:jc w:val="center"/>
              <w:rPr>
                <w:sz w:val="20"/>
                <w:szCs w:val="20"/>
              </w:rPr>
            </w:pPr>
            <w:r>
              <w:rPr>
                <w:sz w:val="20"/>
                <w:szCs w:val="20"/>
              </w:rPr>
              <w:t>2036</w:t>
            </w:r>
          </w:p>
        </w:tc>
        <w:tc>
          <w:tcPr>
            <w:tcW w:w="1080" w:type="dxa"/>
            <w:shd w:val="clear" w:color="auto" w:fill="auto"/>
            <w:vAlign w:val="bottom"/>
          </w:tcPr>
          <w:p w14:paraId="2505BD19" w14:textId="77777777" w:rsidR="00920834" w:rsidRDefault="00920834" w:rsidP="00EA0B16">
            <w:pPr>
              <w:tabs>
                <w:tab w:val="decimal" w:pos="956"/>
              </w:tabs>
              <w:rPr>
                <w:sz w:val="20"/>
                <w:szCs w:val="20"/>
              </w:rPr>
            </w:pPr>
          </w:p>
        </w:tc>
        <w:tc>
          <w:tcPr>
            <w:tcW w:w="864" w:type="dxa"/>
            <w:shd w:val="clear" w:color="auto" w:fill="auto"/>
            <w:vAlign w:val="bottom"/>
          </w:tcPr>
          <w:p w14:paraId="68342166" w14:textId="77777777" w:rsidR="00920834" w:rsidRDefault="00920834" w:rsidP="00EA0B16">
            <w:pPr>
              <w:tabs>
                <w:tab w:val="decimal" w:pos="330"/>
              </w:tabs>
              <w:rPr>
                <w:sz w:val="20"/>
                <w:szCs w:val="20"/>
              </w:rPr>
            </w:pPr>
          </w:p>
        </w:tc>
        <w:tc>
          <w:tcPr>
            <w:tcW w:w="720" w:type="dxa"/>
            <w:shd w:val="clear" w:color="auto" w:fill="auto"/>
            <w:vAlign w:val="bottom"/>
          </w:tcPr>
          <w:p w14:paraId="32F24489" w14:textId="77777777" w:rsidR="00920834" w:rsidRDefault="00920834" w:rsidP="00EA0B16">
            <w:pPr>
              <w:tabs>
                <w:tab w:val="decimal" w:pos="234"/>
              </w:tabs>
              <w:rPr>
                <w:sz w:val="20"/>
                <w:szCs w:val="20"/>
              </w:rPr>
            </w:pPr>
          </w:p>
        </w:tc>
        <w:tc>
          <w:tcPr>
            <w:tcW w:w="864" w:type="dxa"/>
            <w:shd w:val="clear" w:color="auto" w:fill="auto"/>
            <w:vAlign w:val="bottom"/>
          </w:tcPr>
          <w:p w14:paraId="133C06A0" w14:textId="77777777" w:rsidR="00920834" w:rsidRDefault="00920834" w:rsidP="00EA0B16">
            <w:pPr>
              <w:jc w:val="center"/>
              <w:rPr>
                <w:sz w:val="20"/>
                <w:szCs w:val="20"/>
              </w:rPr>
            </w:pPr>
          </w:p>
        </w:tc>
      </w:tr>
      <w:tr w:rsidR="00920834" w14:paraId="7A2DDB63" w14:textId="77777777" w:rsidTr="00EA0B16">
        <w:trPr>
          <w:jc w:val="center"/>
        </w:trPr>
        <w:tc>
          <w:tcPr>
            <w:tcW w:w="1224" w:type="dxa"/>
            <w:shd w:val="clear" w:color="auto" w:fill="auto"/>
            <w:vAlign w:val="bottom"/>
          </w:tcPr>
          <w:p w14:paraId="5056F63A" w14:textId="77777777" w:rsidR="00920834" w:rsidRDefault="00920834" w:rsidP="00EA0B16">
            <w:pPr>
              <w:jc w:val="center"/>
              <w:rPr>
                <w:sz w:val="20"/>
                <w:szCs w:val="20"/>
              </w:rPr>
            </w:pPr>
            <w:r>
              <w:rPr>
                <w:sz w:val="20"/>
                <w:szCs w:val="20"/>
              </w:rPr>
              <w:t>2029</w:t>
            </w:r>
          </w:p>
        </w:tc>
        <w:tc>
          <w:tcPr>
            <w:tcW w:w="1080" w:type="dxa"/>
            <w:shd w:val="clear" w:color="auto" w:fill="auto"/>
            <w:vAlign w:val="bottom"/>
          </w:tcPr>
          <w:p w14:paraId="3330DF19" w14:textId="77777777" w:rsidR="00920834" w:rsidRDefault="00920834" w:rsidP="00EA0B16">
            <w:pPr>
              <w:tabs>
                <w:tab w:val="decimal" w:pos="919"/>
              </w:tabs>
              <w:rPr>
                <w:sz w:val="20"/>
                <w:szCs w:val="20"/>
              </w:rPr>
            </w:pPr>
          </w:p>
        </w:tc>
        <w:tc>
          <w:tcPr>
            <w:tcW w:w="864" w:type="dxa"/>
            <w:shd w:val="clear" w:color="auto" w:fill="auto"/>
            <w:vAlign w:val="bottom"/>
          </w:tcPr>
          <w:p w14:paraId="74EB80B8" w14:textId="77777777" w:rsidR="00920834" w:rsidRDefault="00920834" w:rsidP="00EA0B16">
            <w:pPr>
              <w:tabs>
                <w:tab w:val="decimal" w:pos="300"/>
              </w:tabs>
              <w:rPr>
                <w:sz w:val="20"/>
                <w:szCs w:val="20"/>
              </w:rPr>
            </w:pPr>
          </w:p>
        </w:tc>
        <w:tc>
          <w:tcPr>
            <w:tcW w:w="720" w:type="dxa"/>
            <w:shd w:val="clear" w:color="auto" w:fill="auto"/>
            <w:vAlign w:val="bottom"/>
          </w:tcPr>
          <w:p w14:paraId="09B60D5B" w14:textId="77777777" w:rsidR="00920834" w:rsidRDefault="00920834" w:rsidP="00EA0B16">
            <w:pPr>
              <w:tabs>
                <w:tab w:val="decimal" w:pos="234"/>
              </w:tabs>
              <w:rPr>
                <w:sz w:val="20"/>
                <w:szCs w:val="20"/>
              </w:rPr>
            </w:pPr>
          </w:p>
        </w:tc>
        <w:tc>
          <w:tcPr>
            <w:tcW w:w="864" w:type="dxa"/>
            <w:shd w:val="clear" w:color="auto" w:fill="auto"/>
            <w:vAlign w:val="bottom"/>
          </w:tcPr>
          <w:p w14:paraId="282B0EF0" w14:textId="77777777" w:rsidR="00920834" w:rsidRDefault="00920834" w:rsidP="00EA0B16">
            <w:pPr>
              <w:jc w:val="center"/>
              <w:rPr>
                <w:sz w:val="20"/>
                <w:szCs w:val="20"/>
              </w:rPr>
            </w:pPr>
          </w:p>
        </w:tc>
        <w:tc>
          <w:tcPr>
            <w:tcW w:w="1224" w:type="dxa"/>
            <w:shd w:val="clear" w:color="auto" w:fill="auto"/>
            <w:vAlign w:val="bottom"/>
          </w:tcPr>
          <w:p w14:paraId="16E8CD7B" w14:textId="77777777" w:rsidR="00920834" w:rsidRDefault="00920834" w:rsidP="00EA0B16">
            <w:pPr>
              <w:jc w:val="center"/>
              <w:rPr>
                <w:sz w:val="20"/>
                <w:szCs w:val="20"/>
              </w:rPr>
            </w:pPr>
            <w:r>
              <w:rPr>
                <w:sz w:val="20"/>
                <w:szCs w:val="20"/>
              </w:rPr>
              <w:t>2037</w:t>
            </w:r>
          </w:p>
        </w:tc>
        <w:tc>
          <w:tcPr>
            <w:tcW w:w="1080" w:type="dxa"/>
            <w:shd w:val="clear" w:color="auto" w:fill="auto"/>
            <w:vAlign w:val="bottom"/>
          </w:tcPr>
          <w:p w14:paraId="7C1F9550" w14:textId="77777777" w:rsidR="00920834" w:rsidRDefault="00920834" w:rsidP="00EA0B16">
            <w:pPr>
              <w:tabs>
                <w:tab w:val="decimal" w:pos="956"/>
              </w:tabs>
              <w:rPr>
                <w:sz w:val="20"/>
                <w:szCs w:val="20"/>
              </w:rPr>
            </w:pPr>
          </w:p>
        </w:tc>
        <w:tc>
          <w:tcPr>
            <w:tcW w:w="864" w:type="dxa"/>
            <w:shd w:val="clear" w:color="auto" w:fill="auto"/>
            <w:vAlign w:val="bottom"/>
          </w:tcPr>
          <w:p w14:paraId="62B00FA7" w14:textId="77777777" w:rsidR="00920834" w:rsidRDefault="00920834" w:rsidP="00EA0B16">
            <w:pPr>
              <w:tabs>
                <w:tab w:val="decimal" w:pos="330"/>
              </w:tabs>
              <w:rPr>
                <w:sz w:val="20"/>
                <w:szCs w:val="20"/>
              </w:rPr>
            </w:pPr>
          </w:p>
        </w:tc>
        <w:tc>
          <w:tcPr>
            <w:tcW w:w="720" w:type="dxa"/>
            <w:shd w:val="clear" w:color="auto" w:fill="auto"/>
            <w:vAlign w:val="bottom"/>
          </w:tcPr>
          <w:p w14:paraId="17556199" w14:textId="77777777" w:rsidR="00920834" w:rsidRDefault="00920834" w:rsidP="00EA0B16">
            <w:pPr>
              <w:tabs>
                <w:tab w:val="decimal" w:pos="234"/>
              </w:tabs>
              <w:rPr>
                <w:sz w:val="20"/>
                <w:szCs w:val="20"/>
              </w:rPr>
            </w:pPr>
          </w:p>
        </w:tc>
        <w:tc>
          <w:tcPr>
            <w:tcW w:w="864" w:type="dxa"/>
            <w:shd w:val="clear" w:color="auto" w:fill="auto"/>
            <w:vAlign w:val="bottom"/>
          </w:tcPr>
          <w:p w14:paraId="418DDB96" w14:textId="77777777" w:rsidR="00920834" w:rsidRDefault="00920834" w:rsidP="00EA0B16">
            <w:pPr>
              <w:jc w:val="center"/>
              <w:rPr>
                <w:sz w:val="20"/>
                <w:szCs w:val="20"/>
              </w:rPr>
            </w:pPr>
          </w:p>
        </w:tc>
      </w:tr>
      <w:tr w:rsidR="00920834" w14:paraId="2D228215" w14:textId="77777777" w:rsidTr="00EA0B16">
        <w:trPr>
          <w:jc w:val="center"/>
        </w:trPr>
        <w:tc>
          <w:tcPr>
            <w:tcW w:w="1224" w:type="dxa"/>
            <w:shd w:val="clear" w:color="auto" w:fill="auto"/>
            <w:vAlign w:val="bottom"/>
          </w:tcPr>
          <w:p w14:paraId="4C465342" w14:textId="77777777" w:rsidR="00920834" w:rsidRDefault="00920834" w:rsidP="00EA0B16">
            <w:pPr>
              <w:jc w:val="center"/>
              <w:rPr>
                <w:sz w:val="20"/>
                <w:szCs w:val="20"/>
              </w:rPr>
            </w:pPr>
            <w:r>
              <w:rPr>
                <w:sz w:val="20"/>
                <w:szCs w:val="20"/>
              </w:rPr>
              <w:t>2030</w:t>
            </w:r>
          </w:p>
        </w:tc>
        <w:tc>
          <w:tcPr>
            <w:tcW w:w="1080" w:type="dxa"/>
            <w:shd w:val="clear" w:color="auto" w:fill="auto"/>
            <w:vAlign w:val="bottom"/>
          </w:tcPr>
          <w:p w14:paraId="40F4F334" w14:textId="77777777" w:rsidR="00920834" w:rsidRDefault="00920834" w:rsidP="00EA0B16">
            <w:pPr>
              <w:tabs>
                <w:tab w:val="decimal" w:pos="919"/>
              </w:tabs>
              <w:rPr>
                <w:sz w:val="20"/>
                <w:szCs w:val="20"/>
              </w:rPr>
            </w:pPr>
          </w:p>
        </w:tc>
        <w:tc>
          <w:tcPr>
            <w:tcW w:w="864" w:type="dxa"/>
            <w:shd w:val="clear" w:color="auto" w:fill="auto"/>
            <w:vAlign w:val="bottom"/>
          </w:tcPr>
          <w:p w14:paraId="1022DEC5" w14:textId="77777777" w:rsidR="00920834" w:rsidRDefault="00920834" w:rsidP="00EA0B16">
            <w:pPr>
              <w:tabs>
                <w:tab w:val="decimal" w:pos="300"/>
              </w:tabs>
              <w:rPr>
                <w:sz w:val="20"/>
                <w:szCs w:val="20"/>
              </w:rPr>
            </w:pPr>
          </w:p>
        </w:tc>
        <w:tc>
          <w:tcPr>
            <w:tcW w:w="720" w:type="dxa"/>
            <w:shd w:val="clear" w:color="auto" w:fill="auto"/>
            <w:vAlign w:val="bottom"/>
          </w:tcPr>
          <w:p w14:paraId="24C8ECFB" w14:textId="77777777" w:rsidR="00920834" w:rsidRDefault="00920834" w:rsidP="00EA0B16">
            <w:pPr>
              <w:tabs>
                <w:tab w:val="decimal" w:pos="234"/>
              </w:tabs>
              <w:rPr>
                <w:sz w:val="20"/>
                <w:szCs w:val="20"/>
              </w:rPr>
            </w:pPr>
          </w:p>
        </w:tc>
        <w:tc>
          <w:tcPr>
            <w:tcW w:w="864" w:type="dxa"/>
            <w:shd w:val="clear" w:color="auto" w:fill="auto"/>
            <w:vAlign w:val="bottom"/>
          </w:tcPr>
          <w:p w14:paraId="4B38229D" w14:textId="77777777" w:rsidR="00920834" w:rsidRDefault="00920834" w:rsidP="00EA0B16">
            <w:pPr>
              <w:jc w:val="center"/>
              <w:rPr>
                <w:sz w:val="20"/>
                <w:szCs w:val="20"/>
              </w:rPr>
            </w:pPr>
          </w:p>
        </w:tc>
        <w:tc>
          <w:tcPr>
            <w:tcW w:w="1224" w:type="dxa"/>
            <w:shd w:val="clear" w:color="auto" w:fill="auto"/>
            <w:vAlign w:val="bottom"/>
          </w:tcPr>
          <w:p w14:paraId="4394BB2D" w14:textId="77777777" w:rsidR="00920834" w:rsidRDefault="00920834" w:rsidP="00EA0B16">
            <w:pPr>
              <w:jc w:val="center"/>
              <w:rPr>
                <w:sz w:val="20"/>
                <w:szCs w:val="20"/>
              </w:rPr>
            </w:pPr>
            <w:r>
              <w:rPr>
                <w:sz w:val="20"/>
                <w:szCs w:val="20"/>
              </w:rPr>
              <w:t>2038</w:t>
            </w:r>
          </w:p>
        </w:tc>
        <w:tc>
          <w:tcPr>
            <w:tcW w:w="1080" w:type="dxa"/>
            <w:shd w:val="clear" w:color="auto" w:fill="auto"/>
            <w:vAlign w:val="bottom"/>
          </w:tcPr>
          <w:p w14:paraId="3BDD7488" w14:textId="77777777" w:rsidR="00920834" w:rsidRDefault="00920834" w:rsidP="00EA0B16">
            <w:pPr>
              <w:tabs>
                <w:tab w:val="decimal" w:pos="956"/>
              </w:tabs>
              <w:rPr>
                <w:sz w:val="20"/>
                <w:szCs w:val="20"/>
              </w:rPr>
            </w:pPr>
          </w:p>
        </w:tc>
        <w:tc>
          <w:tcPr>
            <w:tcW w:w="864" w:type="dxa"/>
            <w:shd w:val="clear" w:color="auto" w:fill="auto"/>
            <w:vAlign w:val="bottom"/>
          </w:tcPr>
          <w:p w14:paraId="39CC4E50" w14:textId="77777777" w:rsidR="00920834" w:rsidRDefault="00920834" w:rsidP="00EA0B16">
            <w:pPr>
              <w:tabs>
                <w:tab w:val="decimal" w:pos="330"/>
              </w:tabs>
              <w:rPr>
                <w:sz w:val="20"/>
                <w:szCs w:val="20"/>
              </w:rPr>
            </w:pPr>
          </w:p>
        </w:tc>
        <w:tc>
          <w:tcPr>
            <w:tcW w:w="720" w:type="dxa"/>
            <w:shd w:val="clear" w:color="auto" w:fill="auto"/>
            <w:vAlign w:val="bottom"/>
          </w:tcPr>
          <w:p w14:paraId="6DE522C9" w14:textId="77777777" w:rsidR="00920834" w:rsidRDefault="00920834" w:rsidP="00EA0B16">
            <w:pPr>
              <w:tabs>
                <w:tab w:val="decimal" w:pos="234"/>
              </w:tabs>
              <w:rPr>
                <w:sz w:val="20"/>
                <w:szCs w:val="20"/>
              </w:rPr>
            </w:pPr>
          </w:p>
        </w:tc>
        <w:tc>
          <w:tcPr>
            <w:tcW w:w="864" w:type="dxa"/>
            <w:shd w:val="clear" w:color="auto" w:fill="auto"/>
            <w:vAlign w:val="bottom"/>
          </w:tcPr>
          <w:p w14:paraId="0A745D0D" w14:textId="77777777" w:rsidR="00920834" w:rsidRDefault="00920834" w:rsidP="00EA0B16">
            <w:pPr>
              <w:jc w:val="center"/>
              <w:rPr>
                <w:sz w:val="20"/>
                <w:szCs w:val="20"/>
              </w:rPr>
            </w:pPr>
          </w:p>
        </w:tc>
      </w:tr>
      <w:tr w:rsidR="00920834" w14:paraId="7A538ABF" w14:textId="77777777" w:rsidTr="00EA0B16">
        <w:trPr>
          <w:jc w:val="center"/>
        </w:trPr>
        <w:tc>
          <w:tcPr>
            <w:tcW w:w="1224" w:type="dxa"/>
            <w:shd w:val="clear" w:color="auto" w:fill="auto"/>
            <w:vAlign w:val="bottom"/>
          </w:tcPr>
          <w:p w14:paraId="1FE5289D" w14:textId="77777777" w:rsidR="00920834" w:rsidRDefault="00920834" w:rsidP="00EA0B16">
            <w:pPr>
              <w:jc w:val="center"/>
              <w:rPr>
                <w:sz w:val="20"/>
                <w:szCs w:val="20"/>
              </w:rPr>
            </w:pPr>
            <w:r>
              <w:rPr>
                <w:sz w:val="20"/>
                <w:szCs w:val="20"/>
              </w:rPr>
              <w:t>2031</w:t>
            </w:r>
          </w:p>
        </w:tc>
        <w:tc>
          <w:tcPr>
            <w:tcW w:w="1080" w:type="dxa"/>
            <w:shd w:val="clear" w:color="auto" w:fill="auto"/>
            <w:vAlign w:val="bottom"/>
          </w:tcPr>
          <w:p w14:paraId="3553BF5D" w14:textId="77777777" w:rsidR="00920834" w:rsidRDefault="00920834" w:rsidP="00EA0B16">
            <w:pPr>
              <w:tabs>
                <w:tab w:val="decimal" w:pos="919"/>
              </w:tabs>
              <w:rPr>
                <w:sz w:val="20"/>
                <w:szCs w:val="20"/>
              </w:rPr>
            </w:pPr>
          </w:p>
        </w:tc>
        <w:tc>
          <w:tcPr>
            <w:tcW w:w="864" w:type="dxa"/>
            <w:shd w:val="clear" w:color="auto" w:fill="auto"/>
            <w:vAlign w:val="bottom"/>
          </w:tcPr>
          <w:p w14:paraId="68E132B1" w14:textId="77777777" w:rsidR="00920834" w:rsidRDefault="00920834" w:rsidP="00EA0B16">
            <w:pPr>
              <w:tabs>
                <w:tab w:val="decimal" w:pos="300"/>
              </w:tabs>
              <w:rPr>
                <w:sz w:val="20"/>
                <w:szCs w:val="20"/>
              </w:rPr>
            </w:pPr>
          </w:p>
        </w:tc>
        <w:tc>
          <w:tcPr>
            <w:tcW w:w="720" w:type="dxa"/>
            <w:shd w:val="clear" w:color="auto" w:fill="auto"/>
            <w:vAlign w:val="bottom"/>
          </w:tcPr>
          <w:p w14:paraId="22629D53" w14:textId="77777777" w:rsidR="00920834" w:rsidRDefault="00920834" w:rsidP="00EA0B16">
            <w:pPr>
              <w:tabs>
                <w:tab w:val="decimal" w:pos="234"/>
              </w:tabs>
              <w:rPr>
                <w:sz w:val="20"/>
                <w:szCs w:val="20"/>
              </w:rPr>
            </w:pPr>
          </w:p>
        </w:tc>
        <w:tc>
          <w:tcPr>
            <w:tcW w:w="864" w:type="dxa"/>
            <w:shd w:val="clear" w:color="auto" w:fill="auto"/>
            <w:vAlign w:val="bottom"/>
          </w:tcPr>
          <w:p w14:paraId="3C3A37A5" w14:textId="77777777" w:rsidR="00920834" w:rsidRDefault="00920834" w:rsidP="00EA0B16">
            <w:pPr>
              <w:jc w:val="center"/>
              <w:rPr>
                <w:sz w:val="20"/>
                <w:szCs w:val="20"/>
              </w:rPr>
            </w:pPr>
          </w:p>
        </w:tc>
        <w:tc>
          <w:tcPr>
            <w:tcW w:w="1224" w:type="dxa"/>
            <w:shd w:val="clear" w:color="auto" w:fill="auto"/>
            <w:vAlign w:val="bottom"/>
          </w:tcPr>
          <w:p w14:paraId="20757B27" w14:textId="77777777" w:rsidR="00920834" w:rsidRDefault="00920834" w:rsidP="00EA0B16">
            <w:pPr>
              <w:jc w:val="center"/>
              <w:rPr>
                <w:sz w:val="20"/>
                <w:szCs w:val="20"/>
              </w:rPr>
            </w:pPr>
            <w:r>
              <w:rPr>
                <w:sz w:val="20"/>
                <w:szCs w:val="20"/>
              </w:rPr>
              <w:t>2039</w:t>
            </w:r>
          </w:p>
        </w:tc>
        <w:tc>
          <w:tcPr>
            <w:tcW w:w="1080" w:type="dxa"/>
            <w:shd w:val="clear" w:color="auto" w:fill="auto"/>
            <w:vAlign w:val="bottom"/>
          </w:tcPr>
          <w:p w14:paraId="56024236" w14:textId="77777777" w:rsidR="00920834" w:rsidRDefault="00920834" w:rsidP="00EA0B16">
            <w:pPr>
              <w:tabs>
                <w:tab w:val="decimal" w:pos="956"/>
              </w:tabs>
              <w:rPr>
                <w:sz w:val="20"/>
                <w:szCs w:val="20"/>
              </w:rPr>
            </w:pPr>
          </w:p>
        </w:tc>
        <w:tc>
          <w:tcPr>
            <w:tcW w:w="864" w:type="dxa"/>
            <w:shd w:val="clear" w:color="auto" w:fill="auto"/>
            <w:vAlign w:val="bottom"/>
          </w:tcPr>
          <w:p w14:paraId="2FB2F08D" w14:textId="77777777" w:rsidR="00920834" w:rsidRDefault="00920834" w:rsidP="00EA0B16">
            <w:pPr>
              <w:tabs>
                <w:tab w:val="decimal" w:pos="330"/>
              </w:tabs>
              <w:rPr>
                <w:sz w:val="20"/>
                <w:szCs w:val="20"/>
              </w:rPr>
            </w:pPr>
          </w:p>
        </w:tc>
        <w:tc>
          <w:tcPr>
            <w:tcW w:w="720" w:type="dxa"/>
            <w:shd w:val="clear" w:color="auto" w:fill="auto"/>
            <w:vAlign w:val="bottom"/>
          </w:tcPr>
          <w:p w14:paraId="7EC33061" w14:textId="77777777" w:rsidR="00920834" w:rsidRDefault="00920834" w:rsidP="00EA0B16">
            <w:pPr>
              <w:tabs>
                <w:tab w:val="decimal" w:pos="234"/>
              </w:tabs>
              <w:rPr>
                <w:sz w:val="20"/>
                <w:szCs w:val="20"/>
              </w:rPr>
            </w:pPr>
          </w:p>
        </w:tc>
        <w:tc>
          <w:tcPr>
            <w:tcW w:w="864" w:type="dxa"/>
            <w:shd w:val="clear" w:color="auto" w:fill="auto"/>
            <w:vAlign w:val="bottom"/>
          </w:tcPr>
          <w:p w14:paraId="2123ED4E" w14:textId="77777777" w:rsidR="00920834" w:rsidRDefault="00920834" w:rsidP="00EA0B16">
            <w:pPr>
              <w:jc w:val="center"/>
              <w:rPr>
                <w:sz w:val="20"/>
                <w:szCs w:val="20"/>
              </w:rPr>
            </w:pPr>
          </w:p>
        </w:tc>
      </w:tr>
      <w:tr w:rsidR="00920834" w14:paraId="5B7098BC" w14:textId="77777777" w:rsidTr="00EA0B16">
        <w:trPr>
          <w:jc w:val="center"/>
        </w:trPr>
        <w:tc>
          <w:tcPr>
            <w:tcW w:w="1224" w:type="dxa"/>
            <w:shd w:val="clear" w:color="auto" w:fill="auto"/>
            <w:vAlign w:val="bottom"/>
          </w:tcPr>
          <w:p w14:paraId="71FEB12D" w14:textId="77777777" w:rsidR="00920834" w:rsidRDefault="00920834" w:rsidP="00EA0B16">
            <w:pPr>
              <w:jc w:val="center"/>
              <w:rPr>
                <w:sz w:val="20"/>
                <w:szCs w:val="20"/>
              </w:rPr>
            </w:pPr>
            <w:r>
              <w:rPr>
                <w:sz w:val="20"/>
                <w:szCs w:val="20"/>
              </w:rPr>
              <w:t>2032</w:t>
            </w:r>
          </w:p>
        </w:tc>
        <w:tc>
          <w:tcPr>
            <w:tcW w:w="1080" w:type="dxa"/>
            <w:shd w:val="clear" w:color="auto" w:fill="auto"/>
            <w:vAlign w:val="bottom"/>
          </w:tcPr>
          <w:p w14:paraId="52E00BD9" w14:textId="77777777" w:rsidR="00920834" w:rsidRDefault="00920834" w:rsidP="00EA0B16">
            <w:pPr>
              <w:tabs>
                <w:tab w:val="decimal" w:pos="919"/>
              </w:tabs>
              <w:rPr>
                <w:sz w:val="20"/>
                <w:szCs w:val="20"/>
              </w:rPr>
            </w:pPr>
          </w:p>
        </w:tc>
        <w:tc>
          <w:tcPr>
            <w:tcW w:w="864" w:type="dxa"/>
            <w:shd w:val="clear" w:color="auto" w:fill="auto"/>
            <w:vAlign w:val="bottom"/>
          </w:tcPr>
          <w:p w14:paraId="78337173" w14:textId="77777777" w:rsidR="00920834" w:rsidRDefault="00920834" w:rsidP="00EA0B16">
            <w:pPr>
              <w:tabs>
                <w:tab w:val="decimal" w:pos="300"/>
              </w:tabs>
              <w:rPr>
                <w:sz w:val="20"/>
                <w:szCs w:val="20"/>
              </w:rPr>
            </w:pPr>
          </w:p>
        </w:tc>
        <w:tc>
          <w:tcPr>
            <w:tcW w:w="720" w:type="dxa"/>
            <w:shd w:val="clear" w:color="auto" w:fill="auto"/>
            <w:vAlign w:val="bottom"/>
          </w:tcPr>
          <w:p w14:paraId="68943F03" w14:textId="77777777" w:rsidR="00920834" w:rsidRDefault="00920834" w:rsidP="00EA0B16">
            <w:pPr>
              <w:tabs>
                <w:tab w:val="decimal" w:pos="234"/>
              </w:tabs>
              <w:rPr>
                <w:sz w:val="20"/>
                <w:szCs w:val="20"/>
              </w:rPr>
            </w:pPr>
          </w:p>
        </w:tc>
        <w:tc>
          <w:tcPr>
            <w:tcW w:w="864" w:type="dxa"/>
            <w:shd w:val="clear" w:color="auto" w:fill="auto"/>
            <w:vAlign w:val="bottom"/>
          </w:tcPr>
          <w:p w14:paraId="1A424835" w14:textId="77777777" w:rsidR="00920834" w:rsidRDefault="00920834" w:rsidP="00EA0B16">
            <w:pPr>
              <w:jc w:val="center"/>
              <w:rPr>
                <w:sz w:val="20"/>
                <w:szCs w:val="20"/>
              </w:rPr>
            </w:pPr>
          </w:p>
        </w:tc>
        <w:tc>
          <w:tcPr>
            <w:tcW w:w="1224" w:type="dxa"/>
            <w:shd w:val="clear" w:color="auto" w:fill="auto"/>
            <w:vAlign w:val="bottom"/>
          </w:tcPr>
          <w:p w14:paraId="7BD8E53A" w14:textId="77777777" w:rsidR="00920834" w:rsidRDefault="00920834" w:rsidP="00EA0B16">
            <w:pPr>
              <w:jc w:val="center"/>
              <w:rPr>
                <w:sz w:val="20"/>
                <w:szCs w:val="20"/>
              </w:rPr>
            </w:pPr>
            <w:r>
              <w:rPr>
                <w:sz w:val="20"/>
                <w:szCs w:val="20"/>
              </w:rPr>
              <w:t>2040</w:t>
            </w:r>
          </w:p>
        </w:tc>
        <w:tc>
          <w:tcPr>
            <w:tcW w:w="1080" w:type="dxa"/>
            <w:shd w:val="clear" w:color="auto" w:fill="auto"/>
            <w:vAlign w:val="bottom"/>
          </w:tcPr>
          <w:p w14:paraId="4ADEE951" w14:textId="77777777" w:rsidR="00920834" w:rsidRDefault="00920834" w:rsidP="00EA0B16">
            <w:pPr>
              <w:tabs>
                <w:tab w:val="decimal" w:pos="956"/>
              </w:tabs>
              <w:rPr>
                <w:sz w:val="20"/>
                <w:szCs w:val="20"/>
              </w:rPr>
            </w:pPr>
          </w:p>
        </w:tc>
        <w:tc>
          <w:tcPr>
            <w:tcW w:w="864" w:type="dxa"/>
            <w:shd w:val="clear" w:color="auto" w:fill="auto"/>
            <w:vAlign w:val="bottom"/>
          </w:tcPr>
          <w:p w14:paraId="64A99D05" w14:textId="77777777" w:rsidR="00920834" w:rsidRDefault="00920834" w:rsidP="00EA0B16">
            <w:pPr>
              <w:tabs>
                <w:tab w:val="decimal" w:pos="330"/>
              </w:tabs>
              <w:rPr>
                <w:sz w:val="20"/>
                <w:szCs w:val="20"/>
              </w:rPr>
            </w:pPr>
          </w:p>
        </w:tc>
        <w:tc>
          <w:tcPr>
            <w:tcW w:w="720" w:type="dxa"/>
            <w:shd w:val="clear" w:color="auto" w:fill="auto"/>
            <w:vAlign w:val="bottom"/>
          </w:tcPr>
          <w:p w14:paraId="59F9A56D" w14:textId="77777777" w:rsidR="00920834" w:rsidRDefault="00920834" w:rsidP="00EA0B16">
            <w:pPr>
              <w:tabs>
                <w:tab w:val="decimal" w:pos="234"/>
              </w:tabs>
              <w:rPr>
                <w:sz w:val="20"/>
                <w:szCs w:val="20"/>
              </w:rPr>
            </w:pPr>
          </w:p>
        </w:tc>
        <w:tc>
          <w:tcPr>
            <w:tcW w:w="864" w:type="dxa"/>
            <w:shd w:val="clear" w:color="auto" w:fill="auto"/>
            <w:vAlign w:val="bottom"/>
          </w:tcPr>
          <w:p w14:paraId="594C33EB" w14:textId="77777777" w:rsidR="00920834" w:rsidRDefault="00920834" w:rsidP="00EA0B16">
            <w:pPr>
              <w:jc w:val="center"/>
              <w:rPr>
                <w:sz w:val="20"/>
                <w:szCs w:val="20"/>
              </w:rPr>
            </w:pPr>
          </w:p>
        </w:tc>
      </w:tr>
      <w:tr w:rsidR="00920834" w14:paraId="34907106" w14:textId="77777777" w:rsidTr="00EA0B16">
        <w:trPr>
          <w:jc w:val="center"/>
        </w:trPr>
        <w:tc>
          <w:tcPr>
            <w:tcW w:w="1224" w:type="dxa"/>
            <w:shd w:val="clear" w:color="auto" w:fill="auto"/>
            <w:vAlign w:val="bottom"/>
          </w:tcPr>
          <w:p w14:paraId="09A04063" w14:textId="77777777" w:rsidR="00920834" w:rsidRDefault="00920834" w:rsidP="00EA0B16">
            <w:pPr>
              <w:jc w:val="center"/>
              <w:rPr>
                <w:sz w:val="20"/>
                <w:szCs w:val="20"/>
              </w:rPr>
            </w:pPr>
          </w:p>
        </w:tc>
        <w:tc>
          <w:tcPr>
            <w:tcW w:w="1080" w:type="dxa"/>
            <w:shd w:val="clear" w:color="auto" w:fill="auto"/>
            <w:vAlign w:val="bottom"/>
          </w:tcPr>
          <w:p w14:paraId="63D2D281" w14:textId="77777777" w:rsidR="00920834" w:rsidRDefault="00920834" w:rsidP="00EA0B16">
            <w:pPr>
              <w:tabs>
                <w:tab w:val="decimal" w:pos="919"/>
              </w:tabs>
              <w:rPr>
                <w:sz w:val="20"/>
                <w:szCs w:val="20"/>
              </w:rPr>
            </w:pPr>
          </w:p>
        </w:tc>
        <w:tc>
          <w:tcPr>
            <w:tcW w:w="864" w:type="dxa"/>
            <w:shd w:val="clear" w:color="auto" w:fill="auto"/>
            <w:vAlign w:val="bottom"/>
          </w:tcPr>
          <w:p w14:paraId="29E29613" w14:textId="77777777" w:rsidR="00920834" w:rsidRDefault="00920834" w:rsidP="00EA0B16">
            <w:pPr>
              <w:tabs>
                <w:tab w:val="decimal" w:pos="300"/>
              </w:tabs>
              <w:rPr>
                <w:sz w:val="20"/>
                <w:szCs w:val="20"/>
              </w:rPr>
            </w:pPr>
          </w:p>
        </w:tc>
        <w:tc>
          <w:tcPr>
            <w:tcW w:w="720" w:type="dxa"/>
            <w:shd w:val="clear" w:color="auto" w:fill="auto"/>
            <w:vAlign w:val="bottom"/>
          </w:tcPr>
          <w:p w14:paraId="74A4305D" w14:textId="77777777" w:rsidR="00920834" w:rsidRDefault="00920834" w:rsidP="00EA0B16">
            <w:pPr>
              <w:tabs>
                <w:tab w:val="decimal" w:pos="234"/>
              </w:tabs>
              <w:rPr>
                <w:sz w:val="20"/>
                <w:szCs w:val="20"/>
              </w:rPr>
            </w:pPr>
          </w:p>
        </w:tc>
        <w:tc>
          <w:tcPr>
            <w:tcW w:w="864" w:type="dxa"/>
            <w:shd w:val="clear" w:color="auto" w:fill="auto"/>
            <w:vAlign w:val="bottom"/>
          </w:tcPr>
          <w:p w14:paraId="59E05B57" w14:textId="77777777" w:rsidR="00920834" w:rsidRDefault="00920834" w:rsidP="00EA0B16">
            <w:pPr>
              <w:jc w:val="center"/>
              <w:rPr>
                <w:sz w:val="20"/>
                <w:szCs w:val="20"/>
              </w:rPr>
            </w:pPr>
          </w:p>
        </w:tc>
        <w:tc>
          <w:tcPr>
            <w:tcW w:w="1224" w:type="dxa"/>
            <w:shd w:val="clear" w:color="auto" w:fill="auto"/>
            <w:vAlign w:val="bottom"/>
          </w:tcPr>
          <w:p w14:paraId="0F1D06AE" w14:textId="77777777" w:rsidR="00920834" w:rsidRDefault="00920834" w:rsidP="00EA0B16">
            <w:pPr>
              <w:jc w:val="center"/>
              <w:rPr>
                <w:sz w:val="20"/>
                <w:szCs w:val="20"/>
              </w:rPr>
            </w:pPr>
          </w:p>
        </w:tc>
        <w:tc>
          <w:tcPr>
            <w:tcW w:w="1080" w:type="dxa"/>
            <w:shd w:val="clear" w:color="auto" w:fill="auto"/>
            <w:vAlign w:val="bottom"/>
          </w:tcPr>
          <w:p w14:paraId="6795EE2A" w14:textId="77777777" w:rsidR="00920834" w:rsidRDefault="00920834" w:rsidP="00EA0B16">
            <w:pPr>
              <w:tabs>
                <w:tab w:val="decimal" w:pos="956"/>
              </w:tabs>
              <w:rPr>
                <w:sz w:val="20"/>
                <w:szCs w:val="20"/>
              </w:rPr>
            </w:pPr>
          </w:p>
        </w:tc>
        <w:tc>
          <w:tcPr>
            <w:tcW w:w="864" w:type="dxa"/>
            <w:shd w:val="clear" w:color="auto" w:fill="auto"/>
            <w:vAlign w:val="bottom"/>
          </w:tcPr>
          <w:p w14:paraId="7DDEC0DB" w14:textId="77777777" w:rsidR="00920834" w:rsidRDefault="00920834" w:rsidP="00EA0B16">
            <w:pPr>
              <w:tabs>
                <w:tab w:val="decimal" w:pos="330"/>
              </w:tabs>
              <w:rPr>
                <w:sz w:val="20"/>
                <w:szCs w:val="20"/>
              </w:rPr>
            </w:pPr>
          </w:p>
        </w:tc>
        <w:tc>
          <w:tcPr>
            <w:tcW w:w="720" w:type="dxa"/>
            <w:shd w:val="clear" w:color="auto" w:fill="auto"/>
            <w:vAlign w:val="bottom"/>
          </w:tcPr>
          <w:p w14:paraId="65999E92" w14:textId="77777777" w:rsidR="00920834" w:rsidRDefault="00920834" w:rsidP="00EA0B16">
            <w:pPr>
              <w:tabs>
                <w:tab w:val="decimal" w:pos="234"/>
              </w:tabs>
              <w:rPr>
                <w:sz w:val="20"/>
                <w:szCs w:val="20"/>
              </w:rPr>
            </w:pPr>
          </w:p>
        </w:tc>
        <w:tc>
          <w:tcPr>
            <w:tcW w:w="864" w:type="dxa"/>
            <w:shd w:val="clear" w:color="auto" w:fill="auto"/>
            <w:vAlign w:val="bottom"/>
          </w:tcPr>
          <w:p w14:paraId="5165418C" w14:textId="77777777" w:rsidR="00920834" w:rsidRDefault="00920834" w:rsidP="00EA0B16">
            <w:pPr>
              <w:jc w:val="center"/>
              <w:rPr>
                <w:sz w:val="20"/>
                <w:szCs w:val="20"/>
              </w:rPr>
            </w:pPr>
          </w:p>
        </w:tc>
      </w:tr>
    </w:tbl>
    <w:p w14:paraId="1F09C800" w14:textId="77777777" w:rsidR="00920834" w:rsidRDefault="00920834">
      <w:pPr>
        <w:spacing w:after="200" w:line="276" w:lineRule="auto"/>
        <w:rPr>
          <w:szCs w:val="24"/>
        </w:rPr>
      </w:pPr>
    </w:p>
    <w:p w14:paraId="4444217C" w14:textId="77777777" w:rsidR="001D7CD5" w:rsidRDefault="001D7CD5">
      <w:pPr>
        <w:spacing w:after="200" w:line="276" w:lineRule="auto"/>
        <w:rPr>
          <w:szCs w:val="24"/>
        </w:rPr>
        <w:sectPr w:rsidR="001D7CD5">
          <w:footerReference w:type="first" r:id="rId18"/>
          <w:pgSz w:w="12240" w:h="15840" w:code="1"/>
          <w:pgMar w:top="1440" w:right="1440" w:bottom="1440" w:left="1440" w:header="720" w:footer="720" w:gutter="0"/>
          <w:pgNumType w:start="1"/>
          <w:cols w:space="720"/>
          <w:titlePg/>
          <w:docGrid w:linePitch="360"/>
        </w:sectPr>
      </w:pPr>
    </w:p>
    <w:p w14:paraId="2E1B71D6" w14:textId="04C55F3A" w:rsidR="00ED27A3" w:rsidRPr="00152301" w:rsidRDefault="00ED27A3">
      <w:pPr>
        <w:spacing w:after="200" w:line="276" w:lineRule="auto"/>
        <w:rPr>
          <w:rFonts w:eastAsia="Times New Roman" w:cs="Arial"/>
          <w:b/>
          <w:bCs/>
          <w:szCs w:val="24"/>
        </w:rPr>
      </w:pPr>
    </w:p>
    <w:p w14:paraId="6DEAF68E" w14:textId="77777777" w:rsidR="00ED27A3" w:rsidRPr="00152301" w:rsidRDefault="007D08D5">
      <w:pPr>
        <w:suppressAutoHyphens/>
        <w:spacing w:after="240"/>
        <w:jc w:val="center"/>
        <w:outlineLvl w:val="0"/>
        <w:rPr>
          <w:b/>
          <w:szCs w:val="24"/>
        </w:rPr>
      </w:pPr>
      <w:r w:rsidRPr="00152301">
        <w:rPr>
          <w:b/>
          <w:szCs w:val="24"/>
        </w:rPr>
        <w:t>EXHIBIT B</w:t>
      </w:r>
    </w:p>
    <w:p w14:paraId="6A01A14A" w14:textId="77777777" w:rsidR="00ED27A3" w:rsidRPr="00152301" w:rsidRDefault="007D08D5">
      <w:pPr>
        <w:suppressAutoHyphens/>
        <w:spacing w:after="480"/>
        <w:jc w:val="center"/>
        <w:outlineLvl w:val="0"/>
        <w:rPr>
          <w:b/>
          <w:szCs w:val="24"/>
        </w:rPr>
      </w:pPr>
      <w:r w:rsidRPr="00152301">
        <w:rPr>
          <w:b/>
          <w:szCs w:val="24"/>
        </w:rPr>
        <w:t>NOTICE TO MSRB OF FAILURE TO FILE ANNUAL REPORT</w:t>
      </w:r>
    </w:p>
    <w:p w14:paraId="5B958FE3" w14:textId="77777777" w:rsidR="00ED27A3" w:rsidRPr="00152301" w:rsidRDefault="007D08D5">
      <w:pPr>
        <w:suppressAutoHyphens/>
        <w:spacing w:after="480"/>
        <w:outlineLvl w:val="0"/>
        <w:rPr>
          <w:b/>
          <w:szCs w:val="24"/>
        </w:rPr>
      </w:pPr>
      <w:r w:rsidRPr="00152301">
        <w:rPr>
          <w:bCs/>
          <w:szCs w:val="24"/>
        </w:rPr>
        <w:t>Issuer:</w:t>
      </w:r>
      <w:r w:rsidRPr="00152301">
        <w:rPr>
          <w:bCs/>
          <w:szCs w:val="24"/>
        </w:rPr>
        <w:tab/>
      </w:r>
      <w:r w:rsidRPr="00152301">
        <w:rPr>
          <w:bCs/>
          <w:szCs w:val="24"/>
        </w:rPr>
        <w:tab/>
      </w:r>
      <w:r w:rsidRPr="00152301">
        <w:rPr>
          <w:bCs/>
          <w:szCs w:val="24"/>
        </w:rPr>
        <w:tab/>
      </w:r>
      <w:r w:rsidRPr="00152301">
        <w:rPr>
          <w:bCs/>
          <w:szCs w:val="24"/>
        </w:rPr>
        <w:tab/>
      </w:r>
      <w:r w:rsidRPr="00152301">
        <w:rPr>
          <w:szCs w:val="24"/>
        </w:rPr>
        <w:t>Regional Transportation District (the “Issuer”)</w:t>
      </w:r>
    </w:p>
    <w:p w14:paraId="13BDE8E9" w14:textId="77777777" w:rsidR="00ED27A3" w:rsidRPr="00152301" w:rsidRDefault="007D08D5">
      <w:pPr>
        <w:suppressAutoHyphens/>
        <w:spacing w:after="480"/>
        <w:outlineLvl w:val="0"/>
        <w:rPr>
          <w:bCs/>
          <w:szCs w:val="24"/>
        </w:rPr>
      </w:pPr>
      <w:r w:rsidRPr="00152301">
        <w:rPr>
          <w:bCs/>
          <w:szCs w:val="24"/>
        </w:rPr>
        <w:t>Obligated Person:</w:t>
      </w:r>
      <w:r w:rsidRPr="00152301">
        <w:rPr>
          <w:bCs/>
          <w:szCs w:val="24"/>
        </w:rPr>
        <w:tab/>
      </w:r>
      <w:r w:rsidRPr="00152301">
        <w:rPr>
          <w:bCs/>
          <w:szCs w:val="24"/>
        </w:rPr>
        <w:tab/>
      </w:r>
      <w:r w:rsidR="00E80A77">
        <w:rPr>
          <w:bCs/>
          <w:szCs w:val="24"/>
        </w:rPr>
        <w:t>Regional Transportation District</w:t>
      </w:r>
    </w:p>
    <w:p w14:paraId="779CE644" w14:textId="26137601" w:rsidR="00ED27A3" w:rsidRPr="00152301" w:rsidRDefault="007D08D5">
      <w:pPr>
        <w:suppressAutoHyphens/>
        <w:spacing w:after="480"/>
        <w:ind w:left="2880" w:hanging="2880"/>
        <w:jc w:val="both"/>
        <w:outlineLvl w:val="0"/>
        <w:rPr>
          <w:bCs/>
          <w:szCs w:val="24"/>
        </w:rPr>
      </w:pPr>
      <w:r w:rsidRPr="00152301">
        <w:rPr>
          <w:bCs/>
          <w:szCs w:val="24"/>
        </w:rPr>
        <w:t xml:space="preserve">Name of </w:t>
      </w:r>
      <w:r w:rsidR="00990397">
        <w:rPr>
          <w:bCs/>
          <w:szCs w:val="24"/>
        </w:rPr>
        <w:t>Certificate</w:t>
      </w:r>
      <w:r w:rsidRPr="00152301">
        <w:rPr>
          <w:bCs/>
          <w:szCs w:val="24"/>
        </w:rPr>
        <w:t xml:space="preserve"> Issue:</w:t>
      </w:r>
      <w:r w:rsidRPr="00152301">
        <w:rPr>
          <w:bCs/>
          <w:szCs w:val="24"/>
        </w:rPr>
        <w:tab/>
      </w:r>
      <w:r w:rsidR="001F228A" w:rsidRPr="00152301">
        <w:rPr>
          <w:szCs w:val="24"/>
        </w:rPr>
        <w:t xml:space="preserve">Regional Transportation District’s </w:t>
      </w:r>
      <w:r w:rsidR="007E6B3F">
        <w:rPr>
          <w:szCs w:val="24"/>
        </w:rPr>
        <w:t>Certificates of Participation, Series 202</w:t>
      </w:r>
      <w:r w:rsidR="00156911">
        <w:rPr>
          <w:szCs w:val="24"/>
        </w:rPr>
        <w:t>4</w:t>
      </w:r>
      <w:r w:rsidR="001F228A" w:rsidRPr="00152301">
        <w:rPr>
          <w:szCs w:val="24"/>
        </w:rPr>
        <w:t>, dated as of their date of delivery, in the aggregate principal amount of $</w:t>
      </w:r>
      <w:r w:rsidR="00156911">
        <w:rPr>
          <w:szCs w:val="24"/>
        </w:rPr>
        <w:t>[____]</w:t>
      </w:r>
      <w:r w:rsidR="001F228A" w:rsidRPr="00152301">
        <w:rPr>
          <w:szCs w:val="24"/>
        </w:rPr>
        <w:t xml:space="preserve"> (the “</w:t>
      </w:r>
      <w:r w:rsidR="00990397">
        <w:rPr>
          <w:szCs w:val="24"/>
        </w:rPr>
        <w:t>Certificate</w:t>
      </w:r>
      <w:r w:rsidR="001F228A" w:rsidRPr="00152301">
        <w:rPr>
          <w:szCs w:val="24"/>
        </w:rPr>
        <w:t>s”)</w:t>
      </w:r>
      <w:r w:rsidRPr="00152301">
        <w:rPr>
          <w:szCs w:val="24"/>
        </w:rPr>
        <w:t>.</w:t>
      </w:r>
    </w:p>
    <w:p w14:paraId="593AC4AC" w14:textId="77FC116C" w:rsidR="00ED27A3" w:rsidRPr="00152301" w:rsidRDefault="007D08D5">
      <w:pPr>
        <w:suppressAutoHyphens/>
        <w:spacing w:after="480"/>
        <w:outlineLvl w:val="0"/>
        <w:rPr>
          <w:bCs/>
          <w:szCs w:val="24"/>
        </w:rPr>
      </w:pPr>
      <w:r w:rsidRPr="00152301">
        <w:rPr>
          <w:bCs/>
          <w:szCs w:val="24"/>
        </w:rPr>
        <w:t>Date of Issuance:</w:t>
      </w:r>
      <w:r w:rsidRPr="00152301">
        <w:rPr>
          <w:bCs/>
          <w:szCs w:val="24"/>
        </w:rPr>
        <w:tab/>
      </w:r>
      <w:r w:rsidRPr="00152301">
        <w:rPr>
          <w:bCs/>
          <w:szCs w:val="24"/>
        </w:rPr>
        <w:tab/>
      </w:r>
      <w:r w:rsidR="00156911">
        <w:rPr>
          <w:bCs/>
          <w:szCs w:val="24"/>
        </w:rPr>
        <w:t>[_____]</w:t>
      </w:r>
      <w:r w:rsidR="001F228A" w:rsidRPr="00152301">
        <w:rPr>
          <w:bCs/>
          <w:szCs w:val="24"/>
        </w:rPr>
        <w:t>, 202</w:t>
      </w:r>
      <w:r w:rsidR="00156911">
        <w:rPr>
          <w:bCs/>
          <w:szCs w:val="24"/>
        </w:rPr>
        <w:t>4</w:t>
      </w:r>
      <w:r w:rsidRPr="00152301">
        <w:rPr>
          <w:szCs w:val="24"/>
        </w:rPr>
        <w:t>.</w:t>
      </w:r>
    </w:p>
    <w:p w14:paraId="3E97F1FF" w14:textId="2D12CAD2" w:rsidR="00ED27A3" w:rsidRPr="00152301" w:rsidRDefault="007D08D5">
      <w:pPr>
        <w:suppressAutoHyphens/>
        <w:outlineLvl w:val="0"/>
        <w:rPr>
          <w:bCs/>
          <w:szCs w:val="24"/>
        </w:rPr>
      </w:pPr>
      <w:r w:rsidRPr="00152301">
        <w:rPr>
          <w:bCs/>
          <w:szCs w:val="24"/>
        </w:rPr>
        <w:t>Date of Disclosure</w:t>
      </w:r>
      <w:r w:rsidRPr="00152301">
        <w:rPr>
          <w:bCs/>
          <w:szCs w:val="24"/>
        </w:rPr>
        <w:tab/>
      </w:r>
      <w:r w:rsidR="00B87151">
        <w:rPr>
          <w:bCs/>
          <w:szCs w:val="24"/>
        </w:rPr>
        <w:tab/>
      </w:r>
      <w:r w:rsidR="00156911">
        <w:rPr>
          <w:bCs/>
          <w:szCs w:val="24"/>
        </w:rPr>
        <w:t>[______]</w:t>
      </w:r>
      <w:r w:rsidR="001F228A" w:rsidRPr="00152301">
        <w:rPr>
          <w:bCs/>
          <w:szCs w:val="24"/>
        </w:rPr>
        <w:t>, 202</w:t>
      </w:r>
      <w:r w:rsidR="00156911">
        <w:rPr>
          <w:bCs/>
          <w:szCs w:val="24"/>
        </w:rPr>
        <w:t>4</w:t>
      </w:r>
      <w:r w:rsidRPr="00152301">
        <w:rPr>
          <w:szCs w:val="24"/>
        </w:rPr>
        <w:t>.</w:t>
      </w:r>
    </w:p>
    <w:p w14:paraId="662B929C" w14:textId="77777777" w:rsidR="00ED27A3" w:rsidRPr="00152301" w:rsidRDefault="007D08D5">
      <w:pPr>
        <w:suppressAutoHyphens/>
        <w:outlineLvl w:val="0"/>
        <w:rPr>
          <w:bCs/>
          <w:szCs w:val="24"/>
        </w:rPr>
      </w:pPr>
      <w:r w:rsidRPr="00152301">
        <w:rPr>
          <w:bCs/>
          <w:szCs w:val="24"/>
        </w:rPr>
        <w:t xml:space="preserve">Agreement:   </w:t>
      </w:r>
    </w:p>
    <w:p w14:paraId="30A455BF" w14:textId="77777777" w:rsidR="00ED27A3" w:rsidRPr="00152301" w:rsidRDefault="00ED27A3">
      <w:pPr>
        <w:suppressAutoHyphens/>
        <w:outlineLvl w:val="0"/>
        <w:rPr>
          <w:b/>
          <w:bCs/>
          <w:szCs w:val="24"/>
        </w:rPr>
      </w:pPr>
    </w:p>
    <w:p w14:paraId="2B7A4985" w14:textId="729EE54C" w:rsidR="00ED27A3" w:rsidRPr="00152301" w:rsidRDefault="007D08D5">
      <w:pPr>
        <w:suppressAutoHyphens/>
        <w:spacing w:after="360"/>
        <w:outlineLvl w:val="0"/>
        <w:rPr>
          <w:szCs w:val="24"/>
        </w:rPr>
      </w:pPr>
      <w:r w:rsidRPr="00152301">
        <w:rPr>
          <w:bCs/>
          <w:szCs w:val="24"/>
        </w:rPr>
        <w:t>CUSIP Number:</w:t>
      </w:r>
      <w:r w:rsidRPr="00152301">
        <w:rPr>
          <w:bCs/>
          <w:szCs w:val="24"/>
        </w:rPr>
        <w:tab/>
      </w:r>
      <w:r w:rsidRPr="00152301">
        <w:rPr>
          <w:bCs/>
          <w:szCs w:val="24"/>
        </w:rPr>
        <w:tab/>
      </w:r>
      <w:r w:rsidR="00156911">
        <w:rPr>
          <w:szCs w:val="24"/>
        </w:rPr>
        <w:t>[____]</w:t>
      </w:r>
      <w:r w:rsidRPr="00152301">
        <w:rPr>
          <w:szCs w:val="24"/>
        </w:rPr>
        <w:t xml:space="preserve"> ___.</w:t>
      </w:r>
      <w:r w:rsidRPr="00152301">
        <w:rPr>
          <w:bCs/>
          <w:szCs w:val="24"/>
          <w:u w:val="single"/>
        </w:rPr>
        <w:t xml:space="preserve">    </w:t>
      </w:r>
    </w:p>
    <w:p w14:paraId="0D633196" w14:textId="77777777" w:rsidR="00ED27A3" w:rsidRPr="00152301" w:rsidRDefault="007D08D5">
      <w:pPr>
        <w:pStyle w:val="AH-BdDblSp5J"/>
        <w:suppressAutoHyphens/>
        <w:spacing w:after="480" w:line="240" w:lineRule="auto"/>
        <w:rPr>
          <w:szCs w:val="24"/>
        </w:rPr>
      </w:pPr>
      <w:r w:rsidRPr="00152301">
        <w:rPr>
          <w:szCs w:val="24"/>
        </w:rPr>
        <w:t>NOTICE IS HEREBY GIVEN that the Issuer has not provided an Annual Report with respect to the above</w:t>
      </w:r>
      <w:r w:rsidRPr="00152301">
        <w:rPr>
          <w:szCs w:val="24"/>
        </w:rPr>
        <w:noBreakHyphen/>
        <w:t xml:space="preserve">named </w:t>
      </w:r>
      <w:r w:rsidR="00990397">
        <w:rPr>
          <w:szCs w:val="24"/>
        </w:rPr>
        <w:t>Certificate</w:t>
      </w:r>
      <w:r w:rsidRPr="00152301">
        <w:rPr>
          <w:szCs w:val="24"/>
        </w:rPr>
        <w:t>s as required by the Disclosure Agreement between the Issuer and Digital Assurance Certification, L.L.C., as Disclosure Dissemination Agent.  The Issuer has notified the Disclosure Dissemination Agent that it anticipates that the Annual Report will be filed by ______________.</w:t>
      </w:r>
    </w:p>
    <w:p w14:paraId="3171F8CC" w14:textId="77777777" w:rsidR="00ED27A3" w:rsidRPr="00152301" w:rsidRDefault="007D08D5">
      <w:pPr>
        <w:suppressAutoHyphens/>
        <w:spacing w:after="240"/>
        <w:jc w:val="both"/>
        <w:outlineLvl w:val="0"/>
        <w:rPr>
          <w:szCs w:val="24"/>
        </w:rPr>
      </w:pPr>
      <w:r w:rsidRPr="00152301">
        <w:rPr>
          <w:szCs w:val="24"/>
        </w:rPr>
        <w:t>Dated: _____________________________</w:t>
      </w:r>
    </w:p>
    <w:p w14:paraId="7C627183" w14:textId="77777777" w:rsidR="00ED27A3" w:rsidRPr="00152301" w:rsidRDefault="007D08D5">
      <w:pPr>
        <w:suppressAutoHyphens/>
        <w:ind w:left="4320"/>
        <w:rPr>
          <w:szCs w:val="24"/>
        </w:rPr>
      </w:pPr>
      <w:r w:rsidRPr="00152301">
        <w:rPr>
          <w:szCs w:val="24"/>
        </w:rPr>
        <w:t>Digital Assurance Certification, L.L.C., as Disclosure Dissemination Agent, on behalf of the Issuer</w:t>
      </w:r>
    </w:p>
    <w:p w14:paraId="67A9B2C3" w14:textId="77777777" w:rsidR="00ED27A3" w:rsidRPr="00152301" w:rsidRDefault="00ED27A3">
      <w:pPr>
        <w:suppressAutoHyphens/>
        <w:spacing w:after="480"/>
        <w:ind w:firstLine="360"/>
        <w:jc w:val="both"/>
        <w:rPr>
          <w:szCs w:val="24"/>
        </w:rPr>
      </w:pPr>
    </w:p>
    <w:p w14:paraId="743BCC90" w14:textId="77777777" w:rsidR="00ED27A3" w:rsidRPr="00152301" w:rsidRDefault="007D08D5">
      <w:pPr>
        <w:suppressAutoHyphens/>
        <w:spacing w:after="480"/>
        <w:ind w:firstLine="360"/>
        <w:jc w:val="both"/>
        <w:rPr>
          <w:szCs w:val="24"/>
        </w:rPr>
      </w:pPr>
      <w:r w:rsidRPr="00152301">
        <w:rPr>
          <w:szCs w:val="24"/>
        </w:rPr>
        <w:tab/>
      </w:r>
      <w:r w:rsidRPr="00152301">
        <w:rPr>
          <w:szCs w:val="24"/>
        </w:rPr>
        <w:tab/>
      </w:r>
      <w:r w:rsidRPr="00152301">
        <w:rPr>
          <w:szCs w:val="24"/>
        </w:rPr>
        <w:tab/>
      </w:r>
      <w:r w:rsidRPr="00152301">
        <w:rPr>
          <w:szCs w:val="24"/>
        </w:rPr>
        <w:tab/>
      </w:r>
      <w:r w:rsidRPr="00152301">
        <w:rPr>
          <w:szCs w:val="24"/>
        </w:rPr>
        <w:tab/>
      </w:r>
      <w:r w:rsidRPr="00152301">
        <w:rPr>
          <w:szCs w:val="24"/>
        </w:rPr>
        <w:tab/>
        <w:t>__________________________________________</w:t>
      </w:r>
    </w:p>
    <w:p w14:paraId="35239577" w14:textId="77777777" w:rsidR="00ED27A3" w:rsidRPr="00152301" w:rsidRDefault="007D08D5">
      <w:pPr>
        <w:suppressAutoHyphens/>
        <w:jc w:val="both"/>
        <w:rPr>
          <w:szCs w:val="24"/>
        </w:rPr>
      </w:pPr>
      <w:r w:rsidRPr="00152301">
        <w:rPr>
          <w:szCs w:val="24"/>
        </w:rPr>
        <w:t>cc:</w:t>
      </w:r>
      <w:r w:rsidRPr="00152301">
        <w:rPr>
          <w:szCs w:val="24"/>
        </w:rPr>
        <w:tab/>
      </w:r>
    </w:p>
    <w:p w14:paraId="3129D876" w14:textId="77777777" w:rsidR="00ED27A3" w:rsidRPr="00152301" w:rsidRDefault="00ED27A3">
      <w:pPr>
        <w:suppressAutoHyphens/>
        <w:spacing w:after="480"/>
        <w:jc w:val="both"/>
        <w:rPr>
          <w:szCs w:val="24"/>
        </w:rPr>
      </w:pPr>
    </w:p>
    <w:p w14:paraId="2D6205BA" w14:textId="77777777" w:rsidR="00ED27A3" w:rsidRPr="00152301" w:rsidRDefault="00ED27A3">
      <w:pPr>
        <w:rPr>
          <w:szCs w:val="24"/>
        </w:rPr>
      </w:pPr>
    </w:p>
    <w:p w14:paraId="72F96055" w14:textId="63F189E6" w:rsidR="001D7CD5" w:rsidRDefault="001D7CD5">
      <w:pPr>
        <w:spacing w:after="200" w:line="276" w:lineRule="auto"/>
        <w:rPr>
          <w:szCs w:val="24"/>
        </w:rPr>
        <w:sectPr w:rsidR="001D7CD5">
          <w:footerReference w:type="first" r:id="rId19"/>
          <w:pgSz w:w="12240" w:h="15840" w:code="1"/>
          <w:pgMar w:top="1440" w:right="1440" w:bottom="1440" w:left="1440" w:header="720" w:footer="720" w:gutter="0"/>
          <w:pgNumType w:start="1"/>
          <w:cols w:space="720"/>
          <w:titlePg/>
          <w:docGrid w:linePitch="360"/>
        </w:sectPr>
      </w:pPr>
    </w:p>
    <w:p w14:paraId="248288C3" w14:textId="77777777" w:rsidR="00ED27A3" w:rsidRPr="00152301" w:rsidRDefault="00ED27A3">
      <w:pPr>
        <w:spacing w:after="200" w:line="276" w:lineRule="auto"/>
        <w:rPr>
          <w:szCs w:val="24"/>
        </w:rPr>
      </w:pPr>
    </w:p>
    <w:p w14:paraId="3EC572A9" w14:textId="77777777" w:rsidR="00ED27A3" w:rsidRPr="00152301" w:rsidRDefault="007D08D5">
      <w:pPr>
        <w:suppressAutoHyphens/>
        <w:jc w:val="center"/>
        <w:outlineLvl w:val="0"/>
        <w:rPr>
          <w:b/>
          <w:szCs w:val="24"/>
        </w:rPr>
      </w:pPr>
      <w:r w:rsidRPr="00152301">
        <w:rPr>
          <w:b/>
          <w:szCs w:val="24"/>
        </w:rPr>
        <w:t>EXHIBIT C-1</w:t>
      </w:r>
    </w:p>
    <w:p w14:paraId="37CCA4B9" w14:textId="77777777" w:rsidR="00ED27A3" w:rsidRPr="00152301" w:rsidRDefault="007D08D5">
      <w:pPr>
        <w:jc w:val="center"/>
        <w:rPr>
          <w:b/>
          <w:bCs/>
          <w:szCs w:val="24"/>
        </w:rPr>
      </w:pPr>
      <w:r w:rsidRPr="00152301">
        <w:rPr>
          <w:b/>
          <w:bCs/>
          <w:szCs w:val="24"/>
        </w:rPr>
        <w:t>EVENT NOTICE COVER SHEET</w:t>
      </w:r>
    </w:p>
    <w:p w14:paraId="40D81331" w14:textId="77777777" w:rsidR="00ED27A3" w:rsidRPr="00152301" w:rsidRDefault="00ED27A3">
      <w:pPr>
        <w:pStyle w:val="VEBodyText"/>
      </w:pPr>
    </w:p>
    <w:p w14:paraId="3C650B4E" w14:textId="77777777" w:rsidR="00ED27A3" w:rsidRPr="0097218B" w:rsidRDefault="007D08D5">
      <w:pPr>
        <w:pStyle w:val="VEBodyText"/>
        <w:rPr>
          <w:sz w:val="20"/>
          <w:szCs w:val="20"/>
        </w:rPr>
      </w:pPr>
      <w:r w:rsidRPr="0097218B">
        <w:rPr>
          <w:sz w:val="20"/>
          <w:szCs w:val="20"/>
        </w:rPr>
        <w:t>This cover sheet and accompanying “event notice” will be sent to the MSRB, pursuant to Securities and Exchange Commission Rule 15c2-12(b)(5)(i)(C) and (D).</w:t>
      </w:r>
    </w:p>
    <w:p w14:paraId="0B6F7446" w14:textId="77777777" w:rsidR="00ED27A3" w:rsidRPr="0097218B" w:rsidRDefault="007D08D5">
      <w:pPr>
        <w:pStyle w:val="VEBodyText"/>
        <w:spacing w:after="120"/>
        <w:rPr>
          <w:b/>
          <w:sz w:val="20"/>
          <w:szCs w:val="20"/>
        </w:rPr>
      </w:pPr>
      <w:r w:rsidRPr="0097218B">
        <w:rPr>
          <w:sz w:val="20"/>
          <w:szCs w:val="20"/>
        </w:rPr>
        <w:t>Issuer and/or Other Obligated Person’s Name: Regional Transportation District (Colorado) (the “Issuer”)</w:t>
      </w:r>
    </w:p>
    <w:p w14:paraId="4DCC591A" w14:textId="319A012A" w:rsidR="00ED27A3" w:rsidRPr="0097218B" w:rsidRDefault="007D08D5">
      <w:pPr>
        <w:pStyle w:val="VEBodyText"/>
        <w:spacing w:after="120"/>
        <w:rPr>
          <w:sz w:val="20"/>
          <w:szCs w:val="20"/>
        </w:rPr>
      </w:pPr>
      <w:r w:rsidRPr="0097218B">
        <w:rPr>
          <w:sz w:val="20"/>
          <w:szCs w:val="20"/>
        </w:rPr>
        <w:t xml:space="preserve">Issuer’s Six-Digit CUSIP Number: </w:t>
      </w:r>
      <w:r w:rsidR="00156911">
        <w:rPr>
          <w:sz w:val="20"/>
          <w:szCs w:val="20"/>
        </w:rPr>
        <w:t>[_____]</w:t>
      </w:r>
    </w:p>
    <w:p w14:paraId="338312B6" w14:textId="3EBDB246" w:rsidR="00ED27A3" w:rsidRPr="0097218B" w:rsidRDefault="007D08D5">
      <w:pPr>
        <w:pStyle w:val="VEBodyText"/>
        <w:spacing w:after="120"/>
        <w:jc w:val="left"/>
        <w:rPr>
          <w:sz w:val="20"/>
          <w:szCs w:val="20"/>
        </w:rPr>
      </w:pPr>
      <w:r w:rsidRPr="0097218B">
        <w:rPr>
          <w:sz w:val="20"/>
          <w:szCs w:val="20"/>
        </w:rPr>
        <w:t xml:space="preserve">or Nine-Digit CUSIP Number(s) of the </w:t>
      </w:r>
      <w:r w:rsidR="001208B3">
        <w:rPr>
          <w:sz w:val="20"/>
          <w:szCs w:val="20"/>
        </w:rPr>
        <w:t>Certificates</w:t>
      </w:r>
      <w:r w:rsidRPr="0097218B">
        <w:rPr>
          <w:sz w:val="20"/>
          <w:szCs w:val="20"/>
        </w:rPr>
        <w:t xml:space="preserve"> to which this event notice relates: </w:t>
      </w:r>
      <w:r w:rsidR="00156911">
        <w:rPr>
          <w:sz w:val="20"/>
          <w:szCs w:val="20"/>
        </w:rPr>
        <w:t>[_____]</w:t>
      </w:r>
      <w:r w:rsidRPr="0097218B">
        <w:rPr>
          <w:sz w:val="20"/>
          <w:szCs w:val="20"/>
        </w:rPr>
        <w:t xml:space="preserve"> ___</w:t>
      </w:r>
    </w:p>
    <w:p w14:paraId="4671A8E8" w14:textId="77777777" w:rsidR="00ED27A3" w:rsidRPr="0097218B" w:rsidRDefault="007D08D5">
      <w:pPr>
        <w:pStyle w:val="VEBodyText"/>
        <w:spacing w:after="120"/>
        <w:rPr>
          <w:sz w:val="20"/>
          <w:szCs w:val="20"/>
        </w:rPr>
      </w:pPr>
      <w:r w:rsidRPr="0097218B">
        <w:rPr>
          <w:sz w:val="20"/>
          <w:szCs w:val="20"/>
        </w:rPr>
        <w:t>Number of pages attached:  _____</w:t>
      </w:r>
    </w:p>
    <w:p w14:paraId="1169AF7D" w14:textId="77777777" w:rsidR="00ED27A3" w:rsidRPr="0097218B" w:rsidRDefault="007D08D5">
      <w:pPr>
        <w:pStyle w:val="VEBodyText"/>
        <w:rPr>
          <w:sz w:val="20"/>
          <w:szCs w:val="20"/>
        </w:rPr>
      </w:pPr>
      <w:r w:rsidRPr="0097218B">
        <w:rPr>
          <w:sz w:val="20"/>
          <w:szCs w:val="20"/>
        </w:rPr>
        <w:t>____ Description of Notice Events (Check One):</w:t>
      </w:r>
    </w:p>
    <w:p w14:paraId="1E7E14C5" w14:textId="77777777" w:rsidR="00E80A77" w:rsidRPr="0097218B" w:rsidRDefault="00E80A77" w:rsidP="00E80A77">
      <w:pPr>
        <w:pStyle w:val="Number4"/>
        <w:numPr>
          <w:ilvl w:val="0"/>
          <w:numId w:val="0"/>
        </w:numPr>
        <w:spacing w:after="0"/>
        <w:ind w:left="720"/>
        <w:rPr>
          <w:sz w:val="20"/>
          <w:szCs w:val="20"/>
        </w:rPr>
      </w:pPr>
      <w:r w:rsidRPr="0097218B">
        <w:rPr>
          <w:sz w:val="20"/>
          <w:szCs w:val="20"/>
        </w:rPr>
        <w:t>1.</w:t>
      </w:r>
      <w:r w:rsidRPr="0097218B">
        <w:rPr>
          <w:sz w:val="20"/>
          <w:szCs w:val="20"/>
          <w:u w:val="single"/>
        </w:rPr>
        <w:tab/>
      </w:r>
      <w:r w:rsidRPr="0097218B">
        <w:rPr>
          <w:sz w:val="20"/>
          <w:szCs w:val="20"/>
        </w:rPr>
        <w:t>“Principal and interest payment delinquencies;”</w:t>
      </w:r>
    </w:p>
    <w:p w14:paraId="65EF928B" w14:textId="77777777" w:rsidR="00E80A77" w:rsidRPr="0097218B" w:rsidRDefault="00E80A77" w:rsidP="00E80A77">
      <w:pPr>
        <w:pStyle w:val="Number4"/>
        <w:numPr>
          <w:ilvl w:val="0"/>
          <w:numId w:val="0"/>
        </w:numPr>
        <w:spacing w:after="0"/>
        <w:ind w:left="720"/>
        <w:rPr>
          <w:sz w:val="20"/>
          <w:szCs w:val="20"/>
        </w:rPr>
      </w:pPr>
      <w:r w:rsidRPr="0097218B">
        <w:rPr>
          <w:sz w:val="20"/>
          <w:szCs w:val="20"/>
        </w:rPr>
        <w:t>2.</w:t>
      </w:r>
      <w:r w:rsidRPr="0097218B">
        <w:rPr>
          <w:sz w:val="20"/>
          <w:szCs w:val="20"/>
          <w:u w:val="single"/>
        </w:rPr>
        <w:tab/>
      </w:r>
      <w:r w:rsidRPr="0097218B">
        <w:rPr>
          <w:sz w:val="20"/>
          <w:szCs w:val="20"/>
        </w:rPr>
        <w:t>“Non-Payment related defaults, if material;”</w:t>
      </w:r>
    </w:p>
    <w:p w14:paraId="32D5DB8D" w14:textId="77777777" w:rsidR="00E80A77" w:rsidRPr="0097218B" w:rsidRDefault="00E80A77" w:rsidP="00E80A77">
      <w:pPr>
        <w:pStyle w:val="Number4"/>
        <w:numPr>
          <w:ilvl w:val="0"/>
          <w:numId w:val="0"/>
        </w:numPr>
        <w:spacing w:after="0"/>
        <w:ind w:left="720"/>
        <w:rPr>
          <w:sz w:val="20"/>
          <w:szCs w:val="20"/>
        </w:rPr>
      </w:pPr>
      <w:r w:rsidRPr="0097218B">
        <w:rPr>
          <w:sz w:val="20"/>
          <w:szCs w:val="20"/>
        </w:rPr>
        <w:t>3.</w:t>
      </w:r>
      <w:r w:rsidRPr="0097218B">
        <w:rPr>
          <w:sz w:val="20"/>
          <w:szCs w:val="20"/>
          <w:u w:val="single"/>
        </w:rPr>
        <w:tab/>
      </w:r>
      <w:r w:rsidRPr="0097218B">
        <w:rPr>
          <w:sz w:val="20"/>
          <w:szCs w:val="20"/>
        </w:rPr>
        <w:t>“Unscheduled draws on debt service reserves reflecting financial difficulties;”</w:t>
      </w:r>
    </w:p>
    <w:p w14:paraId="51549021" w14:textId="77777777" w:rsidR="00E80A77" w:rsidRPr="0097218B" w:rsidRDefault="00E80A77" w:rsidP="00E80A77">
      <w:pPr>
        <w:pStyle w:val="Number4"/>
        <w:numPr>
          <w:ilvl w:val="0"/>
          <w:numId w:val="0"/>
        </w:numPr>
        <w:spacing w:after="0"/>
        <w:ind w:left="720"/>
        <w:rPr>
          <w:sz w:val="20"/>
          <w:szCs w:val="20"/>
        </w:rPr>
      </w:pPr>
      <w:r w:rsidRPr="0097218B">
        <w:rPr>
          <w:sz w:val="20"/>
          <w:szCs w:val="20"/>
        </w:rPr>
        <w:t>4.</w:t>
      </w:r>
      <w:r w:rsidRPr="0097218B">
        <w:rPr>
          <w:sz w:val="20"/>
          <w:szCs w:val="20"/>
          <w:u w:val="single"/>
        </w:rPr>
        <w:tab/>
      </w:r>
      <w:r w:rsidRPr="0097218B">
        <w:rPr>
          <w:sz w:val="20"/>
          <w:szCs w:val="20"/>
        </w:rPr>
        <w:t>“Unscheduled draws on credit enhancements reflecting financial difficulties;”</w:t>
      </w:r>
    </w:p>
    <w:p w14:paraId="342A2F03" w14:textId="77777777" w:rsidR="00E80A77" w:rsidRPr="0097218B" w:rsidRDefault="00E80A77" w:rsidP="00E80A77">
      <w:pPr>
        <w:pStyle w:val="Number4"/>
        <w:numPr>
          <w:ilvl w:val="0"/>
          <w:numId w:val="0"/>
        </w:numPr>
        <w:spacing w:after="0"/>
        <w:ind w:left="720"/>
        <w:rPr>
          <w:sz w:val="20"/>
          <w:szCs w:val="20"/>
        </w:rPr>
      </w:pPr>
      <w:r w:rsidRPr="0097218B">
        <w:rPr>
          <w:sz w:val="20"/>
          <w:szCs w:val="20"/>
        </w:rPr>
        <w:t>5.</w:t>
      </w:r>
      <w:r w:rsidRPr="0097218B">
        <w:rPr>
          <w:sz w:val="20"/>
          <w:szCs w:val="20"/>
          <w:u w:val="single"/>
        </w:rPr>
        <w:tab/>
      </w:r>
      <w:r w:rsidRPr="0097218B">
        <w:rPr>
          <w:sz w:val="20"/>
          <w:szCs w:val="20"/>
        </w:rPr>
        <w:t>“Substitution of credit or liquidity providers, or their failure to perform;”</w:t>
      </w:r>
    </w:p>
    <w:p w14:paraId="515A4494" w14:textId="77777777" w:rsidR="00E80A77" w:rsidRPr="0097218B" w:rsidRDefault="00E80A77" w:rsidP="00E80A77">
      <w:pPr>
        <w:pStyle w:val="Number4"/>
        <w:numPr>
          <w:ilvl w:val="0"/>
          <w:numId w:val="0"/>
        </w:numPr>
        <w:spacing w:after="0"/>
        <w:ind w:left="720"/>
        <w:rPr>
          <w:sz w:val="20"/>
          <w:szCs w:val="20"/>
        </w:rPr>
      </w:pPr>
      <w:r w:rsidRPr="0097218B">
        <w:rPr>
          <w:sz w:val="20"/>
          <w:szCs w:val="20"/>
        </w:rPr>
        <w:t>6.</w:t>
      </w:r>
      <w:r w:rsidRPr="0097218B">
        <w:rPr>
          <w:sz w:val="20"/>
          <w:szCs w:val="20"/>
          <w:u w:val="single"/>
        </w:rPr>
        <w:tab/>
      </w:r>
      <w:r w:rsidRPr="0097218B">
        <w:rPr>
          <w:sz w:val="20"/>
          <w:szCs w:val="20"/>
        </w:rPr>
        <w:t>“Adverse tax opinions, IRS notices or events affecting the tax status of the security;”</w:t>
      </w:r>
    </w:p>
    <w:p w14:paraId="0F05CE57" w14:textId="77777777" w:rsidR="00E80A77" w:rsidRPr="0097218B" w:rsidRDefault="00E80A77" w:rsidP="00E80A77">
      <w:pPr>
        <w:pStyle w:val="Number4"/>
        <w:numPr>
          <w:ilvl w:val="0"/>
          <w:numId w:val="0"/>
        </w:numPr>
        <w:spacing w:after="0"/>
        <w:ind w:left="720"/>
        <w:rPr>
          <w:sz w:val="20"/>
          <w:szCs w:val="20"/>
        </w:rPr>
      </w:pPr>
      <w:r w:rsidRPr="0097218B">
        <w:rPr>
          <w:sz w:val="20"/>
          <w:szCs w:val="20"/>
        </w:rPr>
        <w:t>7.</w:t>
      </w:r>
      <w:r w:rsidRPr="0097218B">
        <w:rPr>
          <w:sz w:val="20"/>
          <w:szCs w:val="20"/>
          <w:u w:val="single"/>
        </w:rPr>
        <w:tab/>
      </w:r>
      <w:r w:rsidRPr="0097218B">
        <w:rPr>
          <w:sz w:val="20"/>
          <w:szCs w:val="20"/>
        </w:rPr>
        <w:t>“Modifications to rights of securities holders, if material;”</w:t>
      </w:r>
    </w:p>
    <w:p w14:paraId="6CC99AA6" w14:textId="77777777" w:rsidR="00E80A77" w:rsidRPr="0097218B" w:rsidRDefault="00E80A77" w:rsidP="00E80A77">
      <w:pPr>
        <w:pStyle w:val="Number4"/>
        <w:numPr>
          <w:ilvl w:val="0"/>
          <w:numId w:val="0"/>
        </w:numPr>
        <w:spacing w:after="0"/>
        <w:ind w:left="720"/>
        <w:rPr>
          <w:sz w:val="20"/>
          <w:szCs w:val="20"/>
        </w:rPr>
      </w:pPr>
      <w:r w:rsidRPr="0097218B">
        <w:rPr>
          <w:sz w:val="20"/>
          <w:szCs w:val="20"/>
        </w:rPr>
        <w:t>8.</w:t>
      </w:r>
      <w:r w:rsidRPr="0097218B">
        <w:rPr>
          <w:sz w:val="20"/>
          <w:szCs w:val="20"/>
          <w:u w:val="single"/>
        </w:rPr>
        <w:tab/>
      </w:r>
      <w:r w:rsidRPr="0097218B">
        <w:rPr>
          <w:sz w:val="20"/>
          <w:szCs w:val="20"/>
        </w:rPr>
        <w:t>“</w:t>
      </w:r>
      <w:r w:rsidR="00990397">
        <w:rPr>
          <w:sz w:val="20"/>
          <w:szCs w:val="20"/>
        </w:rPr>
        <w:t>Certificate</w:t>
      </w:r>
      <w:r w:rsidRPr="0097218B">
        <w:rPr>
          <w:sz w:val="20"/>
          <w:szCs w:val="20"/>
        </w:rPr>
        <w:t xml:space="preserve"> calls, if material;” Tender </w:t>
      </w:r>
      <w:proofErr w:type="gramStart"/>
      <w:r w:rsidRPr="0097218B">
        <w:rPr>
          <w:sz w:val="20"/>
          <w:szCs w:val="20"/>
        </w:rPr>
        <w:t>offers;</w:t>
      </w:r>
      <w:proofErr w:type="gramEnd"/>
    </w:p>
    <w:p w14:paraId="0D3EB13E" w14:textId="77777777" w:rsidR="00E80A77" w:rsidRPr="0097218B" w:rsidRDefault="00E80A77" w:rsidP="00E80A77">
      <w:pPr>
        <w:pStyle w:val="Number4"/>
        <w:numPr>
          <w:ilvl w:val="0"/>
          <w:numId w:val="0"/>
        </w:numPr>
        <w:spacing w:after="0"/>
        <w:ind w:left="720"/>
        <w:rPr>
          <w:sz w:val="20"/>
          <w:szCs w:val="20"/>
        </w:rPr>
      </w:pPr>
      <w:r w:rsidRPr="0097218B">
        <w:rPr>
          <w:sz w:val="20"/>
          <w:szCs w:val="20"/>
        </w:rPr>
        <w:t>9.</w:t>
      </w:r>
      <w:r w:rsidRPr="0097218B">
        <w:rPr>
          <w:sz w:val="20"/>
          <w:szCs w:val="20"/>
          <w:u w:val="single"/>
        </w:rPr>
        <w:tab/>
      </w:r>
      <w:r w:rsidRPr="0097218B">
        <w:rPr>
          <w:sz w:val="20"/>
          <w:szCs w:val="20"/>
        </w:rPr>
        <w:t>“Defeasances;”</w:t>
      </w:r>
    </w:p>
    <w:p w14:paraId="39225065" w14:textId="77777777" w:rsidR="00E80A77" w:rsidRPr="0097218B" w:rsidRDefault="00E80A77" w:rsidP="00E80A77">
      <w:pPr>
        <w:pStyle w:val="Number4"/>
        <w:numPr>
          <w:ilvl w:val="0"/>
          <w:numId w:val="0"/>
        </w:numPr>
        <w:spacing w:after="0"/>
        <w:ind w:left="720"/>
        <w:rPr>
          <w:sz w:val="20"/>
          <w:szCs w:val="20"/>
        </w:rPr>
      </w:pPr>
      <w:r w:rsidRPr="0097218B">
        <w:rPr>
          <w:sz w:val="20"/>
          <w:szCs w:val="20"/>
        </w:rPr>
        <w:t>10.</w:t>
      </w:r>
      <w:r w:rsidRPr="0097218B">
        <w:rPr>
          <w:sz w:val="20"/>
          <w:szCs w:val="20"/>
          <w:u w:val="single"/>
        </w:rPr>
        <w:tab/>
      </w:r>
      <w:r w:rsidRPr="0097218B">
        <w:rPr>
          <w:sz w:val="20"/>
          <w:szCs w:val="20"/>
        </w:rPr>
        <w:t>“Release, substitution, or sale of property securing repayment of the securities, if material;”</w:t>
      </w:r>
    </w:p>
    <w:p w14:paraId="7473075C" w14:textId="77777777" w:rsidR="00E80A77" w:rsidRPr="0097218B" w:rsidRDefault="00E80A77" w:rsidP="00E80A77">
      <w:pPr>
        <w:pStyle w:val="Number4"/>
        <w:numPr>
          <w:ilvl w:val="0"/>
          <w:numId w:val="0"/>
        </w:numPr>
        <w:spacing w:after="0"/>
        <w:ind w:left="720"/>
        <w:rPr>
          <w:sz w:val="20"/>
          <w:szCs w:val="20"/>
        </w:rPr>
      </w:pPr>
      <w:r w:rsidRPr="0097218B">
        <w:rPr>
          <w:sz w:val="20"/>
          <w:szCs w:val="20"/>
        </w:rPr>
        <w:t>11.</w:t>
      </w:r>
      <w:r w:rsidRPr="0097218B">
        <w:rPr>
          <w:sz w:val="20"/>
          <w:szCs w:val="20"/>
          <w:u w:val="single"/>
        </w:rPr>
        <w:tab/>
      </w:r>
      <w:r w:rsidRPr="0097218B">
        <w:rPr>
          <w:sz w:val="20"/>
          <w:szCs w:val="20"/>
        </w:rPr>
        <w:t xml:space="preserve">“Rating changes;” </w:t>
      </w:r>
    </w:p>
    <w:p w14:paraId="7BEE3800" w14:textId="77777777" w:rsidR="00E80A77" w:rsidRPr="0097218B" w:rsidRDefault="00E80A77" w:rsidP="00E80A77">
      <w:pPr>
        <w:pStyle w:val="Number4"/>
        <w:numPr>
          <w:ilvl w:val="0"/>
          <w:numId w:val="0"/>
        </w:numPr>
        <w:spacing w:after="0"/>
        <w:ind w:left="720"/>
        <w:rPr>
          <w:sz w:val="20"/>
          <w:szCs w:val="20"/>
        </w:rPr>
      </w:pPr>
      <w:r w:rsidRPr="0097218B">
        <w:rPr>
          <w:sz w:val="20"/>
          <w:szCs w:val="20"/>
        </w:rPr>
        <w:t>12.</w:t>
      </w:r>
      <w:r w:rsidRPr="0097218B">
        <w:rPr>
          <w:sz w:val="20"/>
          <w:szCs w:val="20"/>
          <w:u w:val="single"/>
        </w:rPr>
        <w:tab/>
      </w:r>
      <w:r w:rsidRPr="0097218B">
        <w:rPr>
          <w:sz w:val="20"/>
          <w:szCs w:val="20"/>
        </w:rPr>
        <w:t>“Bankruptcy, insolvency, receivership or similar event of the obligated person;”</w:t>
      </w:r>
    </w:p>
    <w:p w14:paraId="7CE74145" w14:textId="77777777" w:rsidR="00E80A77" w:rsidRPr="0097218B" w:rsidRDefault="00E80A77" w:rsidP="00E80A77">
      <w:pPr>
        <w:pStyle w:val="Number4"/>
        <w:numPr>
          <w:ilvl w:val="0"/>
          <w:numId w:val="0"/>
        </w:numPr>
        <w:spacing w:after="0"/>
        <w:ind w:left="720"/>
        <w:rPr>
          <w:sz w:val="20"/>
          <w:szCs w:val="20"/>
        </w:rPr>
      </w:pPr>
      <w:r w:rsidRPr="0097218B">
        <w:rPr>
          <w:sz w:val="20"/>
          <w:szCs w:val="20"/>
        </w:rPr>
        <w:t>13.</w:t>
      </w:r>
      <w:r w:rsidRPr="0097218B">
        <w:rPr>
          <w:sz w:val="20"/>
          <w:szCs w:val="20"/>
          <w:u w:val="single"/>
        </w:rPr>
        <w:tab/>
      </w:r>
      <w:r w:rsidRPr="0097218B">
        <w:rPr>
          <w:sz w:val="20"/>
          <w:szCs w:val="20"/>
        </w:rPr>
        <w:t>“Merger, consolidation, or acquisition of the obligated person, if material;”</w:t>
      </w:r>
    </w:p>
    <w:p w14:paraId="4EBFFC36" w14:textId="77777777" w:rsidR="00E80A77" w:rsidRPr="0097218B" w:rsidRDefault="00E80A77" w:rsidP="00E80A77">
      <w:pPr>
        <w:pStyle w:val="Number4"/>
        <w:numPr>
          <w:ilvl w:val="0"/>
          <w:numId w:val="0"/>
        </w:numPr>
        <w:spacing w:after="0"/>
        <w:ind w:left="720"/>
        <w:rPr>
          <w:sz w:val="20"/>
          <w:szCs w:val="20"/>
        </w:rPr>
      </w:pPr>
      <w:r w:rsidRPr="0097218B">
        <w:rPr>
          <w:sz w:val="20"/>
          <w:szCs w:val="20"/>
        </w:rPr>
        <w:t>14.</w:t>
      </w:r>
      <w:r w:rsidRPr="0097218B">
        <w:rPr>
          <w:sz w:val="20"/>
          <w:szCs w:val="20"/>
          <w:u w:val="single"/>
        </w:rPr>
        <w:tab/>
      </w:r>
      <w:r w:rsidRPr="0097218B">
        <w:rPr>
          <w:sz w:val="20"/>
          <w:szCs w:val="20"/>
        </w:rPr>
        <w:t>“Appointment of a successor or additional trustee, or the change of name of a trustee, if material;”</w:t>
      </w:r>
    </w:p>
    <w:p w14:paraId="363B7F1B" w14:textId="77777777" w:rsidR="00E80A77" w:rsidRPr="0097218B" w:rsidRDefault="00E80A77" w:rsidP="00E80A77">
      <w:pPr>
        <w:pStyle w:val="Number4"/>
        <w:numPr>
          <w:ilvl w:val="0"/>
          <w:numId w:val="0"/>
        </w:numPr>
        <w:spacing w:after="0"/>
        <w:ind w:left="1440" w:hanging="720"/>
        <w:rPr>
          <w:sz w:val="20"/>
          <w:szCs w:val="20"/>
        </w:rPr>
      </w:pPr>
      <w:r w:rsidRPr="0097218B">
        <w:rPr>
          <w:sz w:val="20"/>
          <w:szCs w:val="20"/>
        </w:rPr>
        <w:t>15.</w:t>
      </w:r>
      <w:r w:rsidRPr="0097218B">
        <w:rPr>
          <w:sz w:val="20"/>
          <w:szCs w:val="20"/>
          <w:u w:val="single"/>
        </w:rPr>
        <w:tab/>
      </w:r>
      <w:r w:rsidRPr="0097218B">
        <w:rPr>
          <w:sz w:val="20"/>
          <w:szCs w:val="20"/>
        </w:rPr>
        <w:t>“Incurrence of a financial obligation of the obligated person, if material, or agreement to covenants, events of default, remedies, priority rights, or other similar terms of a financial obligation of the obligated person, any of which affect security holders, if material;” and</w:t>
      </w:r>
    </w:p>
    <w:p w14:paraId="23880055" w14:textId="77777777" w:rsidR="00E80A77" w:rsidRPr="0097218B" w:rsidRDefault="00E80A77" w:rsidP="00E80A77">
      <w:pPr>
        <w:pStyle w:val="Number4"/>
        <w:numPr>
          <w:ilvl w:val="0"/>
          <w:numId w:val="0"/>
        </w:numPr>
        <w:spacing w:after="0"/>
        <w:ind w:left="1440" w:hanging="720"/>
        <w:rPr>
          <w:sz w:val="20"/>
          <w:szCs w:val="20"/>
        </w:rPr>
      </w:pPr>
      <w:r w:rsidRPr="0097218B">
        <w:rPr>
          <w:sz w:val="20"/>
          <w:szCs w:val="20"/>
        </w:rPr>
        <w:t>16.</w:t>
      </w:r>
      <w:r w:rsidRPr="0097218B">
        <w:rPr>
          <w:sz w:val="20"/>
          <w:szCs w:val="20"/>
          <w:u w:val="single"/>
        </w:rPr>
        <w:tab/>
      </w:r>
      <w:r w:rsidRPr="0097218B">
        <w:rPr>
          <w:sz w:val="20"/>
          <w:szCs w:val="20"/>
        </w:rPr>
        <w:t>“Default, event of acceleration, termination event, modification of terms, or other similar events under the terms of a financial obligation of the obligated person, any of which reflect financial difficulties.”</w:t>
      </w:r>
    </w:p>
    <w:p w14:paraId="33818855" w14:textId="77777777" w:rsidR="00E80A77" w:rsidRPr="0097218B" w:rsidRDefault="00E80A77" w:rsidP="00E80A77">
      <w:pPr>
        <w:pStyle w:val="VEBodyText"/>
        <w:spacing w:after="0"/>
        <w:rPr>
          <w:sz w:val="20"/>
          <w:szCs w:val="20"/>
        </w:rPr>
      </w:pPr>
    </w:p>
    <w:p w14:paraId="0B57FB5A" w14:textId="77777777" w:rsidR="00ED27A3" w:rsidRPr="0097218B" w:rsidRDefault="007D08D5">
      <w:pPr>
        <w:pStyle w:val="VEBodyText"/>
        <w:spacing w:after="0"/>
        <w:rPr>
          <w:b/>
          <w:sz w:val="20"/>
          <w:szCs w:val="20"/>
        </w:rPr>
      </w:pPr>
      <w:r w:rsidRPr="0097218B">
        <w:rPr>
          <w:sz w:val="20"/>
          <w:szCs w:val="20"/>
        </w:rPr>
        <w:t xml:space="preserve">____ Failure to provide annual financial information as required. </w:t>
      </w:r>
    </w:p>
    <w:p w14:paraId="49525056" w14:textId="77777777" w:rsidR="00ED27A3" w:rsidRPr="0097218B" w:rsidRDefault="00ED27A3">
      <w:pPr>
        <w:pStyle w:val="VEBodyText"/>
        <w:spacing w:after="0"/>
        <w:rPr>
          <w:sz w:val="20"/>
          <w:szCs w:val="20"/>
        </w:rPr>
      </w:pPr>
    </w:p>
    <w:p w14:paraId="75E0C643" w14:textId="77777777" w:rsidR="00ED27A3" w:rsidRPr="0097218B" w:rsidRDefault="007D08D5" w:rsidP="00E80A77">
      <w:pPr>
        <w:pStyle w:val="VEBodyText"/>
        <w:keepNext/>
        <w:keepLines/>
        <w:spacing w:after="120"/>
        <w:rPr>
          <w:sz w:val="20"/>
          <w:szCs w:val="20"/>
        </w:rPr>
      </w:pPr>
      <w:r w:rsidRPr="0097218B">
        <w:rPr>
          <w:sz w:val="20"/>
          <w:szCs w:val="20"/>
        </w:rPr>
        <w:t>I hereby represent that I am authorized by the Issuer or its agent to distribute this information publicly:</w:t>
      </w:r>
    </w:p>
    <w:p w14:paraId="4B22DC12" w14:textId="77777777" w:rsidR="00ED27A3" w:rsidRPr="0097218B" w:rsidRDefault="007D08D5" w:rsidP="00E80A77">
      <w:pPr>
        <w:pStyle w:val="VEBodyText"/>
        <w:keepNext/>
        <w:keepLines/>
        <w:spacing w:after="120"/>
        <w:rPr>
          <w:sz w:val="20"/>
          <w:szCs w:val="20"/>
        </w:rPr>
      </w:pPr>
      <w:r w:rsidRPr="0097218B">
        <w:rPr>
          <w:sz w:val="20"/>
          <w:szCs w:val="20"/>
        </w:rPr>
        <w:t>Signature:</w:t>
      </w:r>
    </w:p>
    <w:p w14:paraId="13616F64" w14:textId="77777777" w:rsidR="00ED27A3" w:rsidRPr="0097218B" w:rsidRDefault="007D08D5" w:rsidP="00E80A77">
      <w:pPr>
        <w:pStyle w:val="VEBodyText"/>
        <w:keepNext/>
        <w:keepLines/>
        <w:tabs>
          <w:tab w:val="left" w:leader="underscore" w:pos="9360"/>
        </w:tabs>
        <w:spacing w:after="120"/>
        <w:rPr>
          <w:sz w:val="20"/>
          <w:szCs w:val="20"/>
        </w:rPr>
      </w:pPr>
      <w:r w:rsidRPr="0097218B">
        <w:rPr>
          <w:sz w:val="20"/>
          <w:szCs w:val="20"/>
        </w:rPr>
        <w:tab/>
      </w:r>
    </w:p>
    <w:p w14:paraId="1BFB026F" w14:textId="77777777" w:rsidR="00ED27A3" w:rsidRPr="0097218B" w:rsidRDefault="007D08D5">
      <w:pPr>
        <w:pStyle w:val="VEBodyText"/>
        <w:tabs>
          <w:tab w:val="left" w:leader="underscore" w:pos="4320"/>
          <w:tab w:val="left" w:leader="underscore" w:pos="9360"/>
        </w:tabs>
        <w:spacing w:after="120"/>
        <w:rPr>
          <w:sz w:val="20"/>
          <w:szCs w:val="20"/>
        </w:rPr>
      </w:pPr>
      <w:r w:rsidRPr="0097218B">
        <w:rPr>
          <w:sz w:val="20"/>
          <w:szCs w:val="20"/>
        </w:rPr>
        <w:t>Name:</w:t>
      </w:r>
      <w:r w:rsidRPr="0097218B">
        <w:rPr>
          <w:b/>
          <w:bCs/>
          <w:sz w:val="20"/>
          <w:szCs w:val="20"/>
        </w:rPr>
        <w:t xml:space="preserve"> </w:t>
      </w:r>
      <w:r w:rsidRPr="0097218B">
        <w:rPr>
          <w:sz w:val="20"/>
          <w:szCs w:val="20"/>
        </w:rPr>
        <w:tab/>
        <w:t xml:space="preserve">Title: </w:t>
      </w:r>
      <w:r w:rsidRPr="0097218B">
        <w:rPr>
          <w:sz w:val="20"/>
          <w:szCs w:val="20"/>
        </w:rPr>
        <w:tab/>
      </w:r>
    </w:p>
    <w:p w14:paraId="07990B28" w14:textId="77777777" w:rsidR="00ED27A3" w:rsidRPr="0097218B" w:rsidRDefault="007D08D5">
      <w:pPr>
        <w:pStyle w:val="VEBodyText"/>
        <w:tabs>
          <w:tab w:val="left" w:leader="underscore" w:pos="9360"/>
        </w:tabs>
        <w:spacing w:after="0"/>
        <w:jc w:val="center"/>
        <w:rPr>
          <w:sz w:val="20"/>
          <w:szCs w:val="20"/>
        </w:rPr>
      </w:pPr>
      <w:r w:rsidRPr="0097218B">
        <w:rPr>
          <w:sz w:val="20"/>
          <w:szCs w:val="20"/>
        </w:rPr>
        <w:t>Digital Assurance Certification, L.L.C.</w:t>
      </w:r>
    </w:p>
    <w:p w14:paraId="154DC52A" w14:textId="77777777" w:rsidR="00ED27A3" w:rsidRPr="0097218B" w:rsidRDefault="008C585F">
      <w:pPr>
        <w:pStyle w:val="VEBodyText"/>
        <w:tabs>
          <w:tab w:val="left" w:leader="underscore" w:pos="9360"/>
        </w:tabs>
        <w:spacing w:after="0"/>
        <w:jc w:val="center"/>
        <w:rPr>
          <w:rFonts w:cs="Times New Roman"/>
          <w:sz w:val="20"/>
          <w:szCs w:val="20"/>
        </w:rPr>
      </w:pPr>
      <w:r>
        <w:rPr>
          <w:rFonts w:cs="Times New Roman"/>
          <w:sz w:val="20"/>
          <w:szCs w:val="20"/>
        </w:rPr>
        <w:t>315 E. Robinson Street</w:t>
      </w:r>
    </w:p>
    <w:p w14:paraId="6391A89C" w14:textId="77777777" w:rsidR="00ED27A3" w:rsidRPr="0097218B" w:rsidRDefault="008C585F">
      <w:pPr>
        <w:pStyle w:val="VEBodyText"/>
        <w:tabs>
          <w:tab w:val="left" w:leader="underscore" w:pos="9360"/>
        </w:tabs>
        <w:spacing w:after="0"/>
        <w:jc w:val="center"/>
        <w:rPr>
          <w:rFonts w:cs="Times New Roman"/>
          <w:sz w:val="20"/>
          <w:szCs w:val="20"/>
        </w:rPr>
      </w:pPr>
      <w:r>
        <w:rPr>
          <w:rFonts w:cs="Times New Roman"/>
          <w:sz w:val="20"/>
          <w:szCs w:val="20"/>
        </w:rPr>
        <w:t>Suite 300</w:t>
      </w:r>
    </w:p>
    <w:p w14:paraId="65FE4608" w14:textId="77777777" w:rsidR="00ED27A3" w:rsidRPr="0097218B" w:rsidRDefault="007D08D5">
      <w:pPr>
        <w:pStyle w:val="VEBodyText"/>
        <w:tabs>
          <w:tab w:val="left" w:leader="underscore" w:pos="9360"/>
        </w:tabs>
        <w:spacing w:after="0"/>
        <w:jc w:val="center"/>
        <w:rPr>
          <w:rFonts w:cs="Times New Roman"/>
          <w:sz w:val="20"/>
          <w:szCs w:val="20"/>
        </w:rPr>
      </w:pPr>
      <w:r w:rsidRPr="0097218B">
        <w:rPr>
          <w:rFonts w:cs="Times New Roman"/>
          <w:sz w:val="20"/>
          <w:szCs w:val="20"/>
        </w:rPr>
        <w:t>Orlando, FL 32801</w:t>
      </w:r>
    </w:p>
    <w:p w14:paraId="66D1872E" w14:textId="77777777" w:rsidR="00ED27A3" w:rsidRPr="0097218B" w:rsidRDefault="007D08D5">
      <w:pPr>
        <w:pStyle w:val="VEBodyText"/>
        <w:tabs>
          <w:tab w:val="left" w:leader="underscore" w:pos="9360"/>
        </w:tabs>
        <w:spacing w:after="0"/>
        <w:jc w:val="center"/>
        <w:rPr>
          <w:rFonts w:cs="Times New Roman"/>
          <w:sz w:val="20"/>
          <w:szCs w:val="20"/>
        </w:rPr>
      </w:pPr>
      <w:r w:rsidRPr="0097218B">
        <w:rPr>
          <w:rFonts w:cs="Times New Roman"/>
          <w:sz w:val="20"/>
          <w:szCs w:val="20"/>
        </w:rPr>
        <w:t>407-515-1100</w:t>
      </w:r>
    </w:p>
    <w:p w14:paraId="0F3BED98" w14:textId="77777777" w:rsidR="00ED27A3" w:rsidRPr="0097218B" w:rsidRDefault="00ED27A3">
      <w:pPr>
        <w:pStyle w:val="VEBodyText"/>
        <w:spacing w:after="0"/>
        <w:jc w:val="center"/>
        <w:rPr>
          <w:b/>
          <w:bCs/>
          <w:sz w:val="20"/>
          <w:szCs w:val="20"/>
        </w:rPr>
      </w:pPr>
    </w:p>
    <w:p w14:paraId="091699B1" w14:textId="77777777" w:rsidR="00ED27A3" w:rsidRDefault="007D08D5">
      <w:pPr>
        <w:pStyle w:val="VEBodyText"/>
        <w:spacing w:after="0"/>
        <w:rPr>
          <w:bCs/>
          <w:sz w:val="20"/>
          <w:szCs w:val="20"/>
        </w:rPr>
      </w:pPr>
      <w:r w:rsidRPr="0097218B">
        <w:rPr>
          <w:bCs/>
          <w:sz w:val="20"/>
          <w:szCs w:val="20"/>
        </w:rPr>
        <w:t xml:space="preserve">Date:  </w:t>
      </w:r>
    </w:p>
    <w:p w14:paraId="4C149E68" w14:textId="77777777" w:rsidR="001D7CD5" w:rsidRPr="0097218B" w:rsidRDefault="001D7CD5">
      <w:pPr>
        <w:pStyle w:val="VEBodyText"/>
        <w:spacing w:after="0"/>
        <w:rPr>
          <w:b/>
          <w:bCs/>
          <w:sz w:val="20"/>
          <w:szCs w:val="20"/>
        </w:rPr>
      </w:pPr>
    </w:p>
    <w:p w14:paraId="5914DB0A" w14:textId="77777777" w:rsidR="001D7CD5" w:rsidRDefault="001D7CD5">
      <w:pPr>
        <w:pStyle w:val="VEBodyText"/>
        <w:spacing w:after="0"/>
        <w:jc w:val="center"/>
        <w:rPr>
          <w:b/>
          <w:bCs/>
        </w:rPr>
        <w:sectPr w:rsidR="001D7CD5">
          <w:footerReference w:type="first" r:id="rId20"/>
          <w:pgSz w:w="12240" w:h="15840" w:code="1"/>
          <w:pgMar w:top="1440" w:right="1440" w:bottom="1440" w:left="1440" w:header="720" w:footer="720" w:gutter="0"/>
          <w:pgNumType w:start="1"/>
          <w:cols w:space="720"/>
          <w:titlePg/>
          <w:docGrid w:linePitch="360"/>
        </w:sectPr>
      </w:pPr>
    </w:p>
    <w:p w14:paraId="4312DAFD" w14:textId="1023E76D" w:rsidR="00ED27A3" w:rsidRPr="00152301" w:rsidRDefault="007D08D5">
      <w:pPr>
        <w:pStyle w:val="VEBodyText"/>
        <w:spacing w:after="0"/>
        <w:jc w:val="center"/>
        <w:rPr>
          <w:b/>
        </w:rPr>
      </w:pPr>
      <w:r w:rsidRPr="00152301">
        <w:rPr>
          <w:b/>
        </w:rPr>
        <w:lastRenderedPageBreak/>
        <w:t>EXHIBIT C-2</w:t>
      </w:r>
    </w:p>
    <w:p w14:paraId="456804E2" w14:textId="77777777" w:rsidR="00ED27A3" w:rsidRPr="00152301" w:rsidRDefault="007D08D5">
      <w:pPr>
        <w:jc w:val="center"/>
        <w:rPr>
          <w:b/>
          <w:bCs/>
          <w:szCs w:val="24"/>
        </w:rPr>
      </w:pPr>
      <w:r w:rsidRPr="00152301">
        <w:rPr>
          <w:b/>
          <w:bCs/>
          <w:szCs w:val="24"/>
        </w:rPr>
        <w:t>VOLUNTARY EVENT DISCLOSURE COVER SHEET</w:t>
      </w:r>
    </w:p>
    <w:p w14:paraId="42903E4C" w14:textId="77777777" w:rsidR="00ED27A3" w:rsidRPr="00152301" w:rsidRDefault="00ED27A3">
      <w:pPr>
        <w:pStyle w:val="VEBodyText"/>
      </w:pPr>
    </w:p>
    <w:p w14:paraId="32B2CE8A" w14:textId="4D50157A" w:rsidR="00ED27A3" w:rsidRPr="00152301" w:rsidRDefault="007D08D5">
      <w:pPr>
        <w:pStyle w:val="VEBodyText"/>
      </w:pPr>
      <w:r w:rsidRPr="00152301">
        <w:t xml:space="preserve">This cover sheet and accompanying “voluntary event disclosure” will be sent to the MSRB, pursuant to the Continuing Disclosure Agreement dated as of </w:t>
      </w:r>
      <w:r w:rsidR="00647078">
        <w:t>[_____]</w:t>
      </w:r>
      <w:r w:rsidR="001F228A" w:rsidRPr="00152301">
        <w:t>, 20</w:t>
      </w:r>
      <w:r w:rsidR="00647078">
        <w:t>24</w:t>
      </w:r>
      <w:r w:rsidRPr="00152301">
        <w:t xml:space="preserve"> between the Issuer and DAC.</w:t>
      </w:r>
    </w:p>
    <w:p w14:paraId="10AA5150" w14:textId="77777777" w:rsidR="00ED27A3" w:rsidRPr="00152301" w:rsidRDefault="007D08D5">
      <w:pPr>
        <w:pStyle w:val="VEBodyText"/>
        <w:spacing w:after="120"/>
        <w:rPr>
          <w:b/>
        </w:rPr>
      </w:pPr>
      <w:r w:rsidRPr="00152301">
        <w:t>Issuer’s and/or Other Obligated Person’s Name: Regional Transportation District (Colorado) (the “Issuer”)</w:t>
      </w:r>
    </w:p>
    <w:p w14:paraId="70FE20FB" w14:textId="0C433F88" w:rsidR="00ED27A3" w:rsidRPr="00152301" w:rsidRDefault="007D08D5">
      <w:pPr>
        <w:pStyle w:val="VEBodyText"/>
        <w:spacing w:after="120"/>
      </w:pPr>
      <w:r w:rsidRPr="00152301">
        <w:t xml:space="preserve">Issuer’s Six-Digit CUSIP Number: </w:t>
      </w:r>
      <w:r w:rsidR="006411DA">
        <w:t>[____]</w:t>
      </w:r>
    </w:p>
    <w:p w14:paraId="604442DB" w14:textId="364DD4A4" w:rsidR="00ED27A3" w:rsidRPr="00152301" w:rsidRDefault="007D08D5">
      <w:pPr>
        <w:pStyle w:val="VEBodyText"/>
        <w:spacing w:after="120"/>
        <w:jc w:val="left"/>
      </w:pPr>
      <w:r w:rsidRPr="00152301">
        <w:t xml:space="preserve">or Nine-Digit CUSIP Number(s) of the </w:t>
      </w:r>
      <w:r w:rsidR="001208B3">
        <w:t>Certificates</w:t>
      </w:r>
      <w:r w:rsidRPr="00152301">
        <w:t xml:space="preserve"> to which this event notice relates: </w:t>
      </w:r>
      <w:r w:rsidR="006411DA">
        <w:t>[____]</w:t>
      </w:r>
      <w:r w:rsidRPr="00152301">
        <w:t xml:space="preserve"> ___</w:t>
      </w:r>
    </w:p>
    <w:p w14:paraId="35C5A732" w14:textId="77777777" w:rsidR="00ED27A3" w:rsidRPr="00152301" w:rsidRDefault="007D08D5">
      <w:pPr>
        <w:pStyle w:val="VEBodyText"/>
        <w:spacing w:after="120"/>
      </w:pPr>
      <w:r w:rsidRPr="00152301">
        <w:t>Number of pages attached:  _____</w:t>
      </w:r>
    </w:p>
    <w:p w14:paraId="7AAC089F" w14:textId="77777777" w:rsidR="00ED27A3" w:rsidRPr="00152301" w:rsidRDefault="007D08D5">
      <w:pPr>
        <w:pStyle w:val="VEBodyText"/>
        <w:spacing w:after="120"/>
      </w:pPr>
      <w:r w:rsidRPr="00152301">
        <w:t xml:space="preserve">____ Description of Voluntary Event Disclosure (Check One): </w:t>
      </w:r>
    </w:p>
    <w:p w14:paraId="34D3A556" w14:textId="77777777" w:rsidR="00ED27A3" w:rsidRPr="00152301" w:rsidRDefault="00ED27A3">
      <w:pPr>
        <w:pStyle w:val="VEBodyText"/>
        <w:spacing w:after="0"/>
      </w:pPr>
    </w:p>
    <w:p w14:paraId="367AAB89" w14:textId="77777777" w:rsidR="00ED27A3" w:rsidRPr="00152301" w:rsidRDefault="007D08D5">
      <w:pPr>
        <w:ind w:left="720"/>
        <w:rPr>
          <w:szCs w:val="24"/>
        </w:rPr>
      </w:pPr>
      <w:r w:rsidRPr="00152301">
        <w:rPr>
          <w:szCs w:val="24"/>
        </w:rPr>
        <w:t>1.</w:t>
      </w:r>
      <w:r w:rsidRPr="00152301">
        <w:rPr>
          <w:szCs w:val="24"/>
          <w:u w:val="single"/>
        </w:rPr>
        <w:tab/>
      </w:r>
      <w:r w:rsidRPr="00152301">
        <w:rPr>
          <w:szCs w:val="24"/>
        </w:rPr>
        <w:t>“amendment to continuing disclosure undertaking;”</w:t>
      </w:r>
    </w:p>
    <w:p w14:paraId="1B1371B3" w14:textId="77777777" w:rsidR="00ED27A3" w:rsidRPr="00152301" w:rsidRDefault="007D08D5">
      <w:pPr>
        <w:ind w:left="720"/>
        <w:rPr>
          <w:szCs w:val="24"/>
        </w:rPr>
      </w:pPr>
      <w:r w:rsidRPr="00152301">
        <w:rPr>
          <w:szCs w:val="24"/>
        </w:rPr>
        <w:t>2.</w:t>
      </w:r>
      <w:r w:rsidRPr="00152301">
        <w:rPr>
          <w:szCs w:val="24"/>
          <w:u w:val="single"/>
        </w:rPr>
        <w:tab/>
      </w:r>
      <w:r w:rsidRPr="00152301">
        <w:rPr>
          <w:szCs w:val="24"/>
        </w:rPr>
        <w:t>“change in obligated person;”</w:t>
      </w:r>
    </w:p>
    <w:p w14:paraId="53FDAC14" w14:textId="77777777" w:rsidR="00ED27A3" w:rsidRPr="00152301" w:rsidRDefault="007D08D5">
      <w:pPr>
        <w:ind w:left="720"/>
        <w:rPr>
          <w:szCs w:val="24"/>
        </w:rPr>
      </w:pPr>
      <w:r w:rsidRPr="00152301">
        <w:rPr>
          <w:szCs w:val="24"/>
        </w:rPr>
        <w:t>3.</w:t>
      </w:r>
      <w:r w:rsidRPr="00152301">
        <w:rPr>
          <w:szCs w:val="24"/>
          <w:u w:val="single"/>
        </w:rPr>
        <w:tab/>
      </w:r>
      <w:r w:rsidRPr="00152301">
        <w:rPr>
          <w:szCs w:val="24"/>
        </w:rPr>
        <w:t>“notice to investors pursuant to bond documents;”</w:t>
      </w:r>
    </w:p>
    <w:p w14:paraId="45BF631E" w14:textId="77777777" w:rsidR="00ED27A3" w:rsidRPr="00152301" w:rsidRDefault="007D08D5">
      <w:pPr>
        <w:ind w:left="720"/>
        <w:rPr>
          <w:szCs w:val="24"/>
        </w:rPr>
      </w:pPr>
      <w:r w:rsidRPr="00152301">
        <w:rPr>
          <w:szCs w:val="24"/>
        </w:rPr>
        <w:t>4.</w:t>
      </w:r>
      <w:r w:rsidRPr="00152301">
        <w:rPr>
          <w:szCs w:val="24"/>
          <w:u w:val="single"/>
        </w:rPr>
        <w:tab/>
      </w:r>
      <w:r w:rsidRPr="00152301">
        <w:rPr>
          <w:szCs w:val="24"/>
        </w:rPr>
        <w:t>“certain communications from the Internal Revenue Service;”</w:t>
      </w:r>
    </w:p>
    <w:p w14:paraId="5A4A464C" w14:textId="77777777" w:rsidR="00ED27A3" w:rsidRPr="00152301" w:rsidRDefault="007D08D5">
      <w:pPr>
        <w:ind w:left="720"/>
        <w:rPr>
          <w:szCs w:val="24"/>
        </w:rPr>
      </w:pPr>
      <w:r w:rsidRPr="00152301">
        <w:rPr>
          <w:szCs w:val="24"/>
        </w:rPr>
        <w:t>5.</w:t>
      </w:r>
      <w:r w:rsidRPr="00152301">
        <w:rPr>
          <w:szCs w:val="24"/>
          <w:u w:val="single"/>
        </w:rPr>
        <w:tab/>
      </w:r>
      <w:r w:rsidRPr="00152301">
        <w:rPr>
          <w:szCs w:val="24"/>
        </w:rPr>
        <w:t>“secondary market purchases;”</w:t>
      </w:r>
    </w:p>
    <w:p w14:paraId="6E77A7A0" w14:textId="77777777" w:rsidR="00ED27A3" w:rsidRPr="00152301" w:rsidRDefault="007D08D5">
      <w:pPr>
        <w:ind w:left="720"/>
        <w:rPr>
          <w:szCs w:val="24"/>
        </w:rPr>
      </w:pPr>
      <w:r w:rsidRPr="00152301">
        <w:rPr>
          <w:szCs w:val="24"/>
        </w:rPr>
        <w:t>6.</w:t>
      </w:r>
      <w:r w:rsidRPr="00152301">
        <w:rPr>
          <w:szCs w:val="24"/>
          <w:u w:val="single"/>
        </w:rPr>
        <w:tab/>
      </w:r>
      <w:r w:rsidRPr="00152301">
        <w:rPr>
          <w:szCs w:val="24"/>
        </w:rPr>
        <w:t>“bid for auction rate or other securities;”</w:t>
      </w:r>
    </w:p>
    <w:p w14:paraId="7F66930B" w14:textId="77777777" w:rsidR="00ED27A3" w:rsidRPr="00152301" w:rsidRDefault="007D08D5">
      <w:pPr>
        <w:ind w:left="720"/>
        <w:rPr>
          <w:szCs w:val="24"/>
        </w:rPr>
      </w:pPr>
      <w:r w:rsidRPr="00152301">
        <w:rPr>
          <w:szCs w:val="24"/>
        </w:rPr>
        <w:t>7.</w:t>
      </w:r>
      <w:r w:rsidRPr="00152301">
        <w:rPr>
          <w:szCs w:val="24"/>
          <w:u w:val="single"/>
        </w:rPr>
        <w:tab/>
      </w:r>
      <w:r w:rsidRPr="00152301">
        <w:rPr>
          <w:szCs w:val="24"/>
        </w:rPr>
        <w:t>“capital or other financing plan;”</w:t>
      </w:r>
    </w:p>
    <w:p w14:paraId="1D23F8D2" w14:textId="77777777" w:rsidR="00ED27A3" w:rsidRPr="00152301" w:rsidRDefault="007D08D5">
      <w:pPr>
        <w:ind w:left="720"/>
        <w:rPr>
          <w:szCs w:val="24"/>
        </w:rPr>
      </w:pPr>
      <w:r w:rsidRPr="00152301">
        <w:rPr>
          <w:szCs w:val="24"/>
        </w:rPr>
        <w:t>8.</w:t>
      </w:r>
      <w:r w:rsidRPr="00152301">
        <w:rPr>
          <w:szCs w:val="24"/>
          <w:u w:val="single"/>
        </w:rPr>
        <w:tab/>
      </w:r>
      <w:r w:rsidRPr="00152301">
        <w:rPr>
          <w:szCs w:val="24"/>
        </w:rPr>
        <w:t>“litigation/enforcement action;”</w:t>
      </w:r>
    </w:p>
    <w:p w14:paraId="080D5274" w14:textId="77777777" w:rsidR="00ED27A3" w:rsidRPr="00152301" w:rsidRDefault="007D08D5">
      <w:pPr>
        <w:ind w:left="720"/>
        <w:rPr>
          <w:szCs w:val="24"/>
        </w:rPr>
      </w:pPr>
      <w:r w:rsidRPr="00152301">
        <w:rPr>
          <w:szCs w:val="24"/>
        </w:rPr>
        <w:t>9.</w:t>
      </w:r>
      <w:r w:rsidRPr="00152301">
        <w:rPr>
          <w:szCs w:val="24"/>
          <w:u w:val="single"/>
        </w:rPr>
        <w:tab/>
      </w:r>
      <w:r w:rsidRPr="00152301">
        <w:rPr>
          <w:szCs w:val="24"/>
        </w:rPr>
        <w:t>“change of tender agent, remarketing agent, or other on-going party;”</w:t>
      </w:r>
    </w:p>
    <w:p w14:paraId="0220EE88" w14:textId="77777777" w:rsidR="00ED27A3" w:rsidRPr="00152301" w:rsidRDefault="007D08D5">
      <w:pPr>
        <w:ind w:left="720"/>
        <w:rPr>
          <w:szCs w:val="24"/>
        </w:rPr>
      </w:pPr>
      <w:r w:rsidRPr="00152301">
        <w:rPr>
          <w:szCs w:val="24"/>
        </w:rPr>
        <w:t>10.</w:t>
      </w:r>
      <w:r w:rsidRPr="00152301">
        <w:rPr>
          <w:szCs w:val="24"/>
          <w:u w:val="single"/>
        </w:rPr>
        <w:tab/>
      </w:r>
      <w:r w:rsidRPr="00152301">
        <w:rPr>
          <w:szCs w:val="24"/>
        </w:rPr>
        <w:t>“other event-based disclosures.”</w:t>
      </w:r>
    </w:p>
    <w:p w14:paraId="446B8856" w14:textId="77777777" w:rsidR="00ED27A3" w:rsidRPr="00152301" w:rsidRDefault="00ED27A3">
      <w:pPr>
        <w:pStyle w:val="VEBodyText"/>
        <w:spacing w:after="0"/>
        <w:ind w:left="1440" w:hanging="720"/>
      </w:pPr>
    </w:p>
    <w:p w14:paraId="6C5A162C" w14:textId="77777777" w:rsidR="00ED27A3" w:rsidRPr="00152301" w:rsidRDefault="00ED27A3">
      <w:pPr>
        <w:pStyle w:val="VEBodyText"/>
        <w:spacing w:after="0"/>
        <w:ind w:left="1440" w:hanging="720"/>
      </w:pPr>
    </w:p>
    <w:p w14:paraId="5711790A" w14:textId="77777777" w:rsidR="00ED27A3" w:rsidRPr="00152301" w:rsidRDefault="007D08D5">
      <w:pPr>
        <w:pStyle w:val="VEBodyText"/>
        <w:spacing w:after="120"/>
      </w:pPr>
      <w:r w:rsidRPr="00152301">
        <w:t>I hereby represent that I am authorized by the Issuer or its agent to distribute this information publicly:</w:t>
      </w:r>
    </w:p>
    <w:p w14:paraId="545D5391" w14:textId="77777777" w:rsidR="00ED27A3" w:rsidRPr="00152301" w:rsidRDefault="007D08D5">
      <w:pPr>
        <w:pStyle w:val="VEBodyText"/>
        <w:spacing w:after="120"/>
      </w:pPr>
      <w:r w:rsidRPr="00152301">
        <w:t>Signature:</w:t>
      </w:r>
    </w:p>
    <w:p w14:paraId="1B5BC0D6" w14:textId="77777777" w:rsidR="00ED27A3" w:rsidRPr="00152301" w:rsidRDefault="007D08D5">
      <w:pPr>
        <w:pStyle w:val="VEBodyText"/>
        <w:tabs>
          <w:tab w:val="left" w:leader="underscore" w:pos="9360"/>
        </w:tabs>
        <w:spacing w:after="120"/>
      </w:pPr>
      <w:r w:rsidRPr="00152301">
        <w:tab/>
      </w:r>
    </w:p>
    <w:p w14:paraId="2A019F72" w14:textId="77777777" w:rsidR="00ED27A3" w:rsidRPr="00152301" w:rsidRDefault="007D08D5">
      <w:pPr>
        <w:pStyle w:val="VEBodyText"/>
        <w:tabs>
          <w:tab w:val="left" w:leader="underscore" w:pos="4320"/>
          <w:tab w:val="left" w:leader="underscore" w:pos="9360"/>
        </w:tabs>
        <w:spacing w:after="120"/>
      </w:pPr>
      <w:r w:rsidRPr="00152301">
        <w:t>Name:</w:t>
      </w:r>
      <w:r w:rsidRPr="00152301">
        <w:rPr>
          <w:b/>
          <w:bCs/>
        </w:rPr>
        <w:t xml:space="preserve"> </w:t>
      </w:r>
      <w:r w:rsidRPr="00152301">
        <w:tab/>
        <w:t xml:space="preserve">Title: </w:t>
      </w:r>
      <w:r w:rsidRPr="00152301">
        <w:tab/>
      </w:r>
    </w:p>
    <w:p w14:paraId="1B4E99C1" w14:textId="77777777" w:rsidR="00ED27A3" w:rsidRPr="00152301" w:rsidRDefault="007D08D5">
      <w:pPr>
        <w:pStyle w:val="VEBodyText"/>
        <w:tabs>
          <w:tab w:val="left" w:leader="underscore" w:pos="9360"/>
        </w:tabs>
        <w:spacing w:after="0"/>
        <w:jc w:val="center"/>
      </w:pPr>
      <w:r w:rsidRPr="00152301">
        <w:t>Digital Assurance Certification, L.L.C.</w:t>
      </w:r>
    </w:p>
    <w:p w14:paraId="316D4393" w14:textId="77777777" w:rsidR="00ED27A3" w:rsidRPr="00152301" w:rsidRDefault="008C585F">
      <w:pPr>
        <w:pStyle w:val="VEBodyText"/>
        <w:tabs>
          <w:tab w:val="left" w:leader="underscore" w:pos="9360"/>
        </w:tabs>
        <w:spacing w:after="0"/>
        <w:jc w:val="center"/>
        <w:rPr>
          <w:rFonts w:cs="Times New Roman"/>
        </w:rPr>
      </w:pPr>
      <w:r>
        <w:rPr>
          <w:rFonts w:cs="Times New Roman"/>
        </w:rPr>
        <w:t>315 E. Robinson Street</w:t>
      </w:r>
    </w:p>
    <w:p w14:paraId="47C63CA9" w14:textId="77777777" w:rsidR="00ED27A3" w:rsidRPr="00152301" w:rsidRDefault="008C585F">
      <w:pPr>
        <w:pStyle w:val="VEBodyText"/>
        <w:tabs>
          <w:tab w:val="left" w:leader="underscore" w:pos="9360"/>
        </w:tabs>
        <w:spacing w:after="0"/>
        <w:jc w:val="center"/>
        <w:rPr>
          <w:rFonts w:cs="Times New Roman"/>
        </w:rPr>
      </w:pPr>
      <w:r>
        <w:rPr>
          <w:rFonts w:cs="Times New Roman"/>
        </w:rPr>
        <w:t>Suite 300</w:t>
      </w:r>
    </w:p>
    <w:p w14:paraId="1B120C91" w14:textId="77777777" w:rsidR="00ED27A3" w:rsidRPr="00152301" w:rsidRDefault="007D08D5">
      <w:pPr>
        <w:pStyle w:val="VEBodyText"/>
        <w:tabs>
          <w:tab w:val="left" w:leader="underscore" w:pos="9360"/>
        </w:tabs>
        <w:spacing w:after="0"/>
        <w:jc w:val="center"/>
        <w:rPr>
          <w:rFonts w:cs="Times New Roman"/>
        </w:rPr>
      </w:pPr>
      <w:r w:rsidRPr="00152301">
        <w:rPr>
          <w:rFonts w:cs="Times New Roman"/>
        </w:rPr>
        <w:t>Orlando, FL 32801</w:t>
      </w:r>
    </w:p>
    <w:p w14:paraId="1E78E31B" w14:textId="77777777" w:rsidR="00ED27A3" w:rsidRPr="00152301" w:rsidRDefault="007D08D5">
      <w:pPr>
        <w:pStyle w:val="VEBodyText"/>
        <w:tabs>
          <w:tab w:val="left" w:leader="underscore" w:pos="9360"/>
        </w:tabs>
        <w:spacing w:after="0"/>
        <w:jc w:val="center"/>
        <w:rPr>
          <w:rFonts w:cs="Times New Roman"/>
        </w:rPr>
      </w:pPr>
      <w:r w:rsidRPr="00152301">
        <w:rPr>
          <w:rFonts w:cs="Times New Roman"/>
        </w:rPr>
        <w:t>407-515-1100</w:t>
      </w:r>
    </w:p>
    <w:p w14:paraId="1EAD40C7" w14:textId="77777777" w:rsidR="00ED27A3" w:rsidRPr="00152301" w:rsidRDefault="00ED27A3">
      <w:pPr>
        <w:pStyle w:val="VEBodyText"/>
        <w:spacing w:after="0"/>
        <w:ind w:left="1440" w:hanging="720"/>
        <w:rPr>
          <w:b/>
          <w:bCs/>
        </w:rPr>
      </w:pPr>
    </w:p>
    <w:p w14:paraId="779ACE15" w14:textId="77777777" w:rsidR="00ED27A3" w:rsidRPr="00152301" w:rsidRDefault="00ED27A3">
      <w:pPr>
        <w:pStyle w:val="VEBodyText"/>
        <w:spacing w:after="0"/>
        <w:ind w:left="1440" w:hanging="720"/>
        <w:rPr>
          <w:b/>
          <w:bCs/>
        </w:rPr>
      </w:pPr>
    </w:p>
    <w:p w14:paraId="08E0F9E3" w14:textId="77777777" w:rsidR="00ED27A3" w:rsidRDefault="007D08D5">
      <w:pPr>
        <w:pStyle w:val="VEBodyText"/>
        <w:spacing w:after="0"/>
        <w:rPr>
          <w:bCs/>
        </w:rPr>
      </w:pPr>
      <w:r w:rsidRPr="00152301">
        <w:rPr>
          <w:bCs/>
        </w:rPr>
        <w:t xml:space="preserve">Date:  </w:t>
      </w:r>
    </w:p>
    <w:p w14:paraId="07020152" w14:textId="77777777" w:rsidR="001D7CD5" w:rsidRPr="00152301" w:rsidRDefault="001D7CD5">
      <w:pPr>
        <w:pStyle w:val="VEBodyText"/>
        <w:spacing w:after="0"/>
        <w:rPr>
          <w:b/>
          <w:bCs/>
        </w:rPr>
      </w:pPr>
    </w:p>
    <w:p w14:paraId="568C93F9" w14:textId="77777777" w:rsidR="001D7CD5" w:rsidRDefault="001D7CD5">
      <w:pPr>
        <w:pStyle w:val="VEBodyText"/>
        <w:spacing w:after="0"/>
        <w:jc w:val="left"/>
        <w:rPr>
          <w:b/>
          <w:bCs/>
        </w:rPr>
        <w:sectPr w:rsidR="001D7CD5">
          <w:footerReference w:type="first" r:id="rId21"/>
          <w:pgSz w:w="12240" w:h="15840" w:code="1"/>
          <w:pgMar w:top="1440" w:right="1440" w:bottom="1440" w:left="1440" w:header="720" w:footer="720" w:gutter="0"/>
          <w:pgNumType w:start="1"/>
          <w:cols w:space="720"/>
          <w:titlePg/>
          <w:docGrid w:linePitch="360"/>
        </w:sectPr>
      </w:pPr>
    </w:p>
    <w:p w14:paraId="422DA6D3" w14:textId="77777777" w:rsidR="00ED27A3" w:rsidRPr="00152301" w:rsidRDefault="007D08D5">
      <w:pPr>
        <w:pStyle w:val="VEBodyText"/>
        <w:spacing w:after="0"/>
        <w:jc w:val="center"/>
        <w:rPr>
          <w:b/>
        </w:rPr>
      </w:pPr>
      <w:r w:rsidRPr="00152301">
        <w:rPr>
          <w:b/>
        </w:rPr>
        <w:lastRenderedPageBreak/>
        <w:t>EXHIBIT C-3</w:t>
      </w:r>
    </w:p>
    <w:p w14:paraId="6C65D360" w14:textId="77777777" w:rsidR="00ED27A3" w:rsidRPr="00152301" w:rsidRDefault="007D08D5">
      <w:pPr>
        <w:jc w:val="center"/>
        <w:rPr>
          <w:b/>
          <w:bCs/>
          <w:szCs w:val="24"/>
        </w:rPr>
      </w:pPr>
      <w:r w:rsidRPr="00152301">
        <w:rPr>
          <w:b/>
          <w:bCs/>
          <w:szCs w:val="24"/>
        </w:rPr>
        <w:t>VOLUNTARY FINANCIAL DISCLOSURE COVER SHEET</w:t>
      </w:r>
    </w:p>
    <w:p w14:paraId="196B0B34" w14:textId="77777777" w:rsidR="00ED27A3" w:rsidRPr="00152301" w:rsidRDefault="00ED27A3">
      <w:pPr>
        <w:pStyle w:val="VEBodyText"/>
      </w:pPr>
    </w:p>
    <w:p w14:paraId="3A999126" w14:textId="7B2363CB" w:rsidR="00ED27A3" w:rsidRPr="00152301" w:rsidRDefault="007D08D5">
      <w:pPr>
        <w:pStyle w:val="VEBodyText"/>
      </w:pPr>
      <w:r w:rsidRPr="00152301">
        <w:t xml:space="preserve">This cover sheet and accompanying “voluntary financial disclosure” will be sent to the MSRB, pursuant to the Continuing Disclosure Agreement dated as of </w:t>
      </w:r>
      <w:r w:rsidR="00647078">
        <w:t>[_____]</w:t>
      </w:r>
      <w:r w:rsidR="001F228A" w:rsidRPr="00152301">
        <w:t>, 20</w:t>
      </w:r>
      <w:r w:rsidR="00647078">
        <w:t>24</w:t>
      </w:r>
      <w:r w:rsidR="001F228A" w:rsidRPr="00152301">
        <w:t xml:space="preserve"> </w:t>
      </w:r>
      <w:r w:rsidRPr="00152301">
        <w:t>between the Issuer and DAC.</w:t>
      </w:r>
    </w:p>
    <w:p w14:paraId="30622EAE" w14:textId="77777777" w:rsidR="00ED27A3" w:rsidRPr="00152301" w:rsidRDefault="007D08D5">
      <w:pPr>
        <w:pStyle w:val="VEBodyText"/>
        <w:spacing w:after="120"/>
        <w:rPr>
          <w:b/>
        </w:rPr>
      </w:pPr>
      <w:r w:rsidRPr="00152301">
        <w:t>Issuer and/or Other Obligated Person’s Name: Regional Transportation District (Colorado) (the “Issuer”)</w:t>
      </w:r>
    </w:p>
    <w:p w14:paraId="41A594D0" w14:textId="7E862A0C" w:rsidR="00ED27A3" w:rsidRPr="00152301" w:rsidRDefault="007D08D5">
      <w:pPr>
        <w:pStyle w:val="VEBodyText"/>
        <w:spacing w:after="120"/>
      </w:pPr>
      <w:r w:rsidRPr="00152301">
        <w:t xml:space="preserve">Issuer’s Six-Digit CUSIP Number: </w:t>
      </w:r>
      <w:r w:rsidR="006411DA">
        <w:t>[______]</w:t>
      </w:r>
    </w:p>
    <w:p w14:paraId="084AD3F8" w14:textId="1EE2D50A" w:rsidR="00ED27A3" w:rsidRPr="00152301" w:rsidRDefault="007D08D5">
      <w:pPr>
        <w:pStyle w:val="VEBodyText"/>
        <w:spacing w:after="120"/>
        <w:jc w:val="left"/>
      </w:pPr>
      <w:r w:rsidRPr="00152301">
        <w:t xml:space="preserve">or Nine-Digit CUSIP Number(s) of the </w:t>
      </w:r>
      <w:r w:rsidR="001208B3">
        <w:t xml:space="preserve">Certificates </w:t>
      </w:r>
      <w:r w:rsidRPr="00152301">
        <w:t xml:space="preserve">to which this event notice relates: </w:t>
      </w:r>
      <w:r w:rsidR="006411DA">
        <w:t>[_____]</w:t>
      </w:r>
      <w:r w:rsidRPr="00152301">
        <w:t xml:space="preserve"> ___</w:t>
      </w:r>
    </w:p>
    <w:p w14:paraId="39B293DB" w14:textId="77777777" w:rsidR="00ED27A3" w:rsidRPr="00152301" w:rsidRDefault="007D08D5">
      <w:pPr>
        <w:pStyle w:val="VEBodyText"/>
        <w:spacing w:after="120"/>
      </w:pPr>
      <w:r w:rsidRPr="00152301">
        <w:t>Number of pages attached:  _____</w:t>
      </w:r>
    </w:p>
    <w:p w14:paraId="12DF0C55" w14:textId="77777777" w:rsidR="00ED27A3" w:rsidRPr="00152301" w:rsidRDefault="00ED27A3">
      <w:pPr>
        <w:pStyle w:val="VEBodyText"/>
        <w:spacing w:after="0"/>
        <w:ind w:left="1440" w:hanging="720"/>
      </w:pPr>
    </w:p>
    <w:p w14:paraId="11E8CF34" w14:textId="77777777" w:rsidR="00ED27A3" w:rsidRPr="00152301" w:rsidRDefault="007D08D5">
      <w:pPr>
        <w:pStyle w:val="VEBodyText"/>
        <w:spacing w:after="120"/>
      </w:pPr>
      <w:r w:rsidRPr="00152301">
        <w:t xml:space="preserve">____ Description of Voluntary Financial Disclosure (Check One): </w:t>
      </w:r>
    </w:p>
    <w:p w14:paraId="2B61CBD1" w14:textId="77777777" w:rsidR="00ED27A3" w:rsidRDefault="007D08D5" w:rsidP="0097218B">
      <w:pPr>
        <w:pStyle w:val="BodyText"/>
        <w:numPr>
          <w:ilvl w:val="0"/>
          <w:numId w:val="25"/>
        </w:numPr>
        <w:spacing w:after="0"/>
        <w:jc w:val="both"/>
      </w:pPr>
      <w:r w:rsidRPr="00152301">
        <w:t>“quarterly/monthly financial information;”</w:t>
      </w:r>
    </w:p>
    <w:p w14:paraId="61D4E72B" w14:textId="77777777" w:rsidR="00ED27A3" w:rsidRPr="00152301" w:rsidRDefault="007D08D5">
      <w:pPr>
        <w:pStyle w:val="BodyText"/>
        <w:spacing w:after="0"/>
        <w:ind w:left="360"/>
        <w:jc w:val="both"/>
      </w:pPr>
      <w:r w:rsidRPr="00152301">
        <w:tab/>
      </w:r>
      <w:r w:rsidR="00C55555">
        <w:t>2</w:t>
      </w:r>
      <w:r w:rsidRPr="00152301">
        <w:t>.</w:t>
      </w:r>
      <w:r w:rsidRPr="00152301">
        <w:rPr>
          <w:u w:val="single"/>
        </w:rPr>
        <w:tab/>
      </w:r>
      <w:r w:rsidRPr="00152301">
        <w:t>“change in fiscal year/timing of annual disclosure;”</w:t>
      </w:r>
    </w:p>
    <w:p w14:paraId="3FB53915" w14:textId="77777777" w:rsidR="00ED27A3" w:rsidRPr="00152301" w:rsidRDefault="007D08D5">
      <w:pPr>
        <w:pStyle w:val="BodyText"/>
        <w:spacing w:after="0"/>
        <w:ind w:left="360"/>
        <w:jc w:val="both"/>
      </w:pPr>
      <w:r w:rsidRPr="00152301">
        <w:tab/>
      </w:r>
      <w:r w:rsidR="00C55555">
        <w:t>3</w:t>
      </w:r>
      <w:r w:rsidRPr="00152301">
        <w:t>.</w:t>
      </w:r>
      <w:r w:rsidRPr="00152301">
        <w:rPr>
          <w:u w:val="single"/>
        </w:rPr>
        <w:tab/>
      </w:r>
      <w:r w:rsidRPr="00152301">
        <w:t>“change in accounting standard;”</w:t>
      </w:r>
    </w:p>
    <w:p w14:paraId="265BBA04" w14:textId="77777777" w:rsidR="00ED27A3" w:rsidRPr="00152301" w:rsidRDefault="007D08D5">
      <w:pPr>
        <w:pStyle w:val="BodyText"/>
        <w:spacing w:after="0"/>
        <w:ind w:left="360"/>
        <w:jc w:val="both"/>
      </w:pPr>
      <w:r w:rsidRPr="00152301">
        <w:tab/>
      </w:r>
      <w:r w:rsidR="00C55555">
        <w:t>4</w:t>
      </w:r>
      <w:r w:rsidRPr="00152301">
        <w:t>.</w:t>
      </w:r>
      <w:r w:rsidRPr="00152301">
        <w:rPr>
          <w:u w:val="single"/>
        </w:rPr>
        <w:tab/>
      </w:r>
      <w:r w:rsidRPr="00152301">
        <w:t>“interim/additional financial information/operating data;”</w:t>
      </w:r>
    </w:p>
    <w:p w14:paraId="27FBE7B3" w14:textId="77777777" w:rsidR="00ED27A3" w:rsidRPr="00152301" w:rsidRDefault="00C55555">
      <w:pPr>
        <w:pStyle w:val="BodyText"/>
        <w:spacing w:after="0"/>
        <w:ind w:left="720"/>
        <w:jc w:val="both"/>
      </w:pPr>
      <w:r>
        <w:t>5</w:t>
      </w:r>
      <w:r w:rsidR="007D08D5" w:rsidRPr="00152301">
        <w:t>.</w:t>
      </w:r>
      <w:r w:rsidR="007D08D5" w:rsidRPr="00152301">
        <w:rPr>
          <w:u w:val="single"/>
        </w:rPr>
        <w:tab/>
      </w:r>
      <w:r w:rsidR="007D08D5" w:rsidRPr="00152301">
        <w:t>“budget;”</w:t>
      </w:r>
    </w:p>
    <w:p w14:paraId="05F47301" w14:textId="77777777" w:rsidR="00ED27A3" w:rsidRPr="00152301" w:rsidRDefault="007D08D5">
      <w:pPr>
        <w:pStyle w:val="BodyText"/>
        <w:spacing w:after="0"/>
        <w:ind w:left="360"/>
        <w:jc w:val="both"/>
      </w:pPr>
      <w:r w:rsidRPr="00152301">
        <w:tab/>
      </w:r>
      <w:r w:rsidR="00C55555">
        <w:t>6</w:t>
      </w:r>
      <w:r w:rsidRPr="00152301">
        <w:t>.</w:t>
      </w:r>
      <w:r w:rsidRPr="00152301">
        <w:rPr>
          <w:u w:val="single"/>
        </w:rPr>
        <w:tab/>
      </w:r>
      <w:r w:rsidRPr="00152301">
        <w:t>“investment/debt/financial policy;”</w:t>
      </w:r>
    </w:p>
    <w:p w14:paraId="0DECB0F4" w14:textId="77777777" w:rsidR="00ED27A3" w:rsidRPr="00152301" w:rsidRDefault="00C55555" w:rsidP="0097218B">
      <w:pPr>
        <w:pStyle w:val="BodyText"/>
        <w:spacing w:after="0"/>
        <w:ind w:left="1440" w:hanging="720"/>
        <w:jc w:val="both"/>
      </w:pPr>
      <w:r>
        <w:t>7</w:t>
      </w:r>
      <w:r w:rsidR="007D08D5" w:rsidRPr="00152301">
        <w:t>.</w:t>
      </w:r>
      <w:r w:rsidR="007D08D5" w:rsidRPr="00152301">
        <w:rPr>
          <w:u w:val="single"/>
        </w:rPr>
        <w:tab/>
      </w:r>
      <w:r w:rsidR="007D08D5" w:rsidRPr="00152301">
        <w:t>“information provided to rating agency, credit/liquidity provider or other third party;”</w:t>
      </w:r>
    </w:p>
    <w:p w14:paraId="4C4D2DF9" w14:textId="77777777" w:rsidR="00ED27A3" w:rsidRPr="00152301" w:rsidRDefault="00C55555">
      <w:pPr>
        <w:pStyle w:val="BodyText"/>
        <w:spacing w:after="0"/>
        <w:ind w:left="720"/>
        <w:jc w:val="both"/>
      </w:pPr>
      <w:r>
        <w:t>8</w:t>
      </w:r>
      <w:r w:rsidR="007D08D5" w:rsidRPr="00152301">
        <w:t>.</w:t>
      </w:r>
      <w:r w:rsidR="007D08D5" w:rsidRPr="00152301">
        <w:rPr>
          <w:u w:val="single"/>
        </w:rPr>
        <w:tab/>
      </w:r>
      <w:r w:rsidR="007D08D5" w:rsidRPr="00152301">
        <w:t>“consultant reports;”</w:t>
      </w:r>
      <w:r>
        <w:t xml:space="preserve"> and</w:t>
      </w:r>
    </w:p>
    <w:p w14:paraId="47E97F2D" w14:textId="77777777" w:rsidR="00ED27A3" w:rsidRPr="00152301" w:rsidRDefault="00C55555">
      <w:pPr>
        <w:pStyle w:val="BodyText"/>
        <w:spacing w:after="0"/>
        <w:ind w:left="720"/>
        <w:jc w:val="both"/>
      </w:pPr>
      <w:r>
        <w:t>9</w:t>
      </w:r>
      <w:r w:rsidR="007D08D5" w:rsidRPr="00152301">
        <w:t>.</w:t>
      </w:r>
      <w:r w:rsidR="007D08D5" w:rsidRPr="00152301">
        <w:rPr>
          <w:u w:val="single"/>
        </w:rPr>
        <w:tab/>
      </w:r>
      <w:r w:rsidR="007D08D5" w:rsidRPr="00152301">
        <w:t>“other financial/operating data.”</w:t>
      </w:r>
    </w:p>
    <w:p w14:paraId="63C0B364" w14:textId="77777777" w:rsidR="00ED27A3" w:rsidRPr="00152301" w:rsidRDefault="00ED27A3">
      <w:pPr>
        <w:pStyle w:val="VEBodyText"/>
        <w:spacing w:after="0"/>
      </w:pPr>
    </w:p>
    <w:p w14:paraId="72AEFF8E" w14:textId="77777777" w:rsidR="00ED27A3" w:rsidRPr="00152301" w:rsidRDefault="007D08D5">
      <w:pPr>
        <w:pStyle w:val="VEBodyText"/>
        <w:spacing w:after="120"/>
      </w:pPr>
      <w:r w:rsidRPr="00152301">
        <w:t>I hereby represent that I am authorized by the issuer or its agent to distribute this information publicly:</w:t>
      </w:r>
    </w:p>
    <w:p w14:paraId="3E8EF0EF" w14:textId="77777777" w:rsidR="00ED27A3" w:rsidRPr="00152301" w:rsidRDefault="007D08D5">
      <w:pPr>
        <w:pStyle w:val="VEBodyText"/>
        <w:spacing w:after="120"/>
      </w:pPr>
      <w:r w:rsidRPr="00152301">
        <w:t>Signature:</w:t>
      </w:r>
    </w:p>
    <w:p w14:paraId="0CBDCE87" w14:textId="77777777" w:rsidR="00ED27A3" w:rsidRPr="00152301" w:rsidRDefault="007D08D5">
      <w:pPr>
        <w:pStyle w:val="VEBodyText"/>
        <w:tabs>
          <w:tab w:val="left" w:leader="underscore" w:pos="9360"/>
        </w:tabs>
        <w:spacing w:after="120"/>
      </w:pPr>
      <w:r w:rsidRPr="00152301">
        <w:tab/>
      </w:r>
    </w:p>
    <w:p w14:paraId="68A8D261" w14:textId="77777777" w:rsidR="00ED27A3" w:rsidRPr="00152301" w:rsidRDefault="007D08D5">
      <w:pPr>
        <w:pStyle w:val="VEBodyText"/>
        <w:tabs>
          <w:tab w:val="left" w:leader="underscore" w:pos="4320"/>
          <w:tab w:val="left" w:leader="underscore" w:pos="9360"/>
        </w:tabs>
        <w:spacing w:after="120"/>
      </w:pPr>
      <w:r w:rsidRPr="00152301">
        <w:t>Name:</w:t>
      </w:r>
      <w:r w:rsidRPr="00152301">
        <w:rPr>
          <w:b/>
          <w:bCs/>
        </w:rPr>
        <w:t xml:space="preserve"> </w:t>
      </w:r>
      <w:r w:rsidRPr="00152301">
        <w:tab/>
        <w:t xml:space="preserve">Title: </w:t>
      </w:r>
      <w:r w:rsidRPr="00152301">
        <w:tab/>
      </w:r>
    </w:p>
    <w:p w14:paraId="2F9BBC10" w14:textId="77777777" w:rsidR="00ED27A3" w:rsidRPr="00152301" w:rsidRDefault="007D08D5">
      <w:pPr>
        <w:pStyle w:val="VEBodyText"/>
        <w:tabs>
          <w:tab w:val="left" w:leader="underscore" w:pos="9360"/>
        </w:tabs>
        <w:spacing w:after="0"/>
        <w:jc w:val="center"/>
      </w:pPr>
      <w:r w:rsidRPr="00152301">
        <w:t>Digital Assurance Certification, L.L.C.</w:t>
      </w:r>
    </w:p>
    <w:p w14:paraId="048A9014" w14:textId="77777777" w:rsidR="00ED27A3" w:rsidRPr="00152301" w:rsidRDefault="008C585F">
      <w:pPr>
        <w:pStyle w:val="VEBodyText"/>
        <w:tabs>
          <w:tab w:val="left" w:leader="underscore" w:pos="9360"/>
        </w:tabs>
        <w:spacing w:after="0"/>
        <w:jc w:val="center"/>
        <w:rPr>
          <w:rFonts w:cs="Times New Roman"/>
        </w:rPr>
      </w:pPr>
      <w:r>
        <w:rPr>
          <w:rFonts w:cs="Times New Roman"/>
        </w:rPr>
        <w:t>315 E. Robinson Street</w:t>
      </w:r>
    </w:p>
    <w:p w14:paraId="52C5EFB5" w14:textId="77777777" w:rsidR="00ED27A3" w:rsidRPr="00152301" w:rsidRDefault="008C585F">
      <w:pPr>
        <w:pStyle w:val="VEBodyText"/>
        <w:tabs>
          <w:tab w:val="left" w:leader="underscore" w:pos="9360"/>
        </w:tabs>
        <w:spacing w:after="0"/>
        <w:jc w:val="center"/>
        <w:rPr>
          <w:rFonts w:cs="Times New Roman"/>
        </w:rPr>
      </w:pPr>
      <w:r>
        <w:rPr>
          <w:rFonts w:cs="Times New Roman"/>
        </w:rPr>
        <w:t>Suite 300</w:t>
      </w:r>
    </w:p>
    <w:p w14:paraId="0E89E58C" w14:textId="77777777" w:rsidR="00ED27A3" w:rsidRPr="00152301" w:rsidRDefault="007D08D5">
      <w:pPr>
        <w:pStyle w:val="VEBodyText"/>
        <w:tabs>
          <w:tab w:val="left" w:leader="underscore" w:pos="9360"/>
        </w:tabs>
        <w:spacing w:after="0"/>
        <w:jc w:val="center"/>
        <w:rPr>
          <w:rFonts w:cs="Times New Roman"/>
        </w:rPr>
      </w:pPr>
      <w:r w:rsidRPr="00152301">
        <w:rPr>
          <w:rFonts w:cs="Times New Roman"/>
        </w:rPr>
        <w:t>Orlando, FL 32801</w:t>
      </w:r>
    </w:p>
    <w:p w14:paraId="5B37E9D3" w14:textId="77777777" w:rsidR="00ED27A3" w:rsidRPr="00152301" w:rsidRDefault="007D08D5">
      <w:pPr>
        <w:pStyle w:val="VEBodyText"/>
        <w:tabs>
          <w:tab w:val="left" w:leader="underscore" w:pos="9360"/>
        </w:tabs>
        <w:spacing w:after="0"/>
        <w:jc w:val="center"/>
        <w:rPr>
          <w:rFonts w:cs="Times New Roman"/>
        </w:rPr>
      </w:pPr>
      <w:r w:rsidRPr="00152301">
        <w:rPr>
          <w:rFonts w:cs="Times New Roman"/>
        </w:rPr>
        <w:t>407-515-1100</w:t>
      </w:r>
    </w:p>
    <w:p w14:paraId="0B1225D0" w14:textId="77777777" w:rsidR="00ED27A3" w:rsidRPr="00152301" w:rsidRDefault="00ED27A3">
      <w:pPr>
        <w:pStyle w:val="VEBodyText"/>
        <w:spacing w:after="0"/>
      </w:pPr>
    </w:p>
    <w:p w14:paraId="52414E17" w14:textId="77777777" w:rsidR="00ED27A3" w:rsidRPr="00152301" w:rsidRDefault="00ED27A3">
      <w:pPr>
        <w:pStyle w:val="VEBodyText"/>
        <w:spacing w:after="0"/>
      </w:pPr>
    </w:p>
    <w:p w14:paraId="2E5DA4AB" w14:textId="77777777" w:rsidR="00ED27A3" w:rsidRPr="00152301" w:rsidRDefault="007D08D5">
      <w:pPr>
        <w:pStyle w:val="VEBodyText"/>
        <w:spacing w:after="0"/>
        <w:rPr>
          <w:b/>
          <w:bCs/>
        </w:rPr>
      </w:pPr>
      <w:r w:rsidRPr="00152301">
        <w:rPr>
          <w:bCs/>
        </w:rPr>
        <w:t xml:space="preserve">Date:  </w:t>
      </w:r>
    </w:p>
    <w:p w14:paraId="23DC13AD" w14:textId="77777777" w:rsidR="006A7A27" w:rsidRDefault="006A7A27">
      <w:pPr>
        <w:spacing w:after="200" w:line="276" w:lineRule="auto"/>
        <w:rPr>
          <w:szCs w:val="24"/>
        </w:rPr>
      </w:pPr>
    </w:p>
    <w:p w14:paraId="57358FEE" w14:textId="3CDF72F4" w:rsidR="006A7A27" w:rsidRDefault="006A7A27">
      <w:pPr>
        <w:spacing w:after="200" w:line="276" w:lineRule="auto"/>
        <w:rPr>
          <w:szCs w:val="24"/>
        </w:rPr>
        <w:sectPr w:rsidR="006A7A27">
          <w:footerReference w:type="first" r:id="rId22"/>
          <w:pgSz w:w="12240" w:h="15840" w:code="1"/>
          <w:pgMar w:top="1440" w:right="1440" w:bottom="1440" w:left="1440" w:header="720" w:footer="720" w:gutter="0"/>
          <w:pgNumType w:start="1"/>
          <w:cols w:space="720"/>
          <w:titlePg/>
          <w:docGrid w:linePitch="360"/>
        </w:sectPr>
      </w:pPr>
    </w:p>
    <w:p w14:paraId="59830591" w14:textId="77777777" w:rsidR="00ED27A3" w:rsidRPr="00152301" w:rsidRDefault="00ED27A3">
      <w:pPr>
        <w:spacing w:after="200" w:line="276" w:lineRule="auto"/>
        <w:rPr>
          <w:szCs w:val="24"/>
        </w:rPr>
      </w:pPr>
    </w:p>
    <w:p w14:paraId="12797687" w14:textId="77777777" w:rsidR="00ED27A3" w:rsidRPr="00152301" w:rsidRDefault="007D08D5">
      <w:pPr>
        <w:spacing w:after="240"/>
        <w:jc w:val="center"/>
        <w:rPr>
          <w:szCs w:val="24"/>
        </w:rPr>
      </w:pPr>
      <w:r w:rsidRPr="00152301">
        <w:rPr>
          <w:b/>
          <w:szCs w:val="24"/>
        </w:rPr>
        <w:t>EXHIBIT D</w:t>
      </w:r>
    </w:p>
    <w:p w14:paraId="58C4CD44" w14:textId="77777777" w:rsidR="00ED27A3" w:rsidRDefault="007D08D5">
      <w:pPr>
        <w:spacing w:after="360"/>
        <w:jc w:val="center"/>
        <w:rPr>
          <w:b/>
          <w:szCs w:val="24"/>
        </w:rPr>
      </w:pPr>
      <w:r w:rsidRPr="00152301">
        <w:rPr>
          <w:b/>
          <w:szCs w:val="24"/>
        </w:rPr>
        <w:t>INDEX OF OFFICIAL STATEMENT TABLES TO BE UPDATED</w:t>
      </w:r>
    </w:p>
    <w:tbl>
      <w:tblPr>
        <w:tblW w:w="0" w:type="auto"/>
        <w:jc w:val="center"/>
        <w:tblLook w:val="04A0" w:firstRow="1" w:lastRow="0" w:firstColumn="1" w:lastColumn="0" w:noHBand="0" w:noVBand="1"/>
      </w:tblPr>
      <w:tblGrid>
        <w:gridCol w:w="9216"/>
      </w:tblGrid>
      <w:tr w:rsidR="00EB7656" w14:paraId="5D496E3F" w14:textId="77777777" w:rsidTr="00EA0B16">
        <w:trPr>
          <w:jc w:val="center"/>
        </w:trPr>
        <w:tc>
          <w:tcPr>
            <w:tcW w:w="9216" w:type="dxa"/>
          </w:tcPr>
          <w:p w14:paraId="60E571BE" w14:textId="77777777" w:rsidR="00EB7656" w:rsidRDefault="00EB7656" w:rsidP="00EB7656">
            <w:pPr>
              <w:numPr>
                <w:ilvl w:val="0"/>
                <w:numId w:val="27"/>
              </w:numPr>
              <w:ind w:left="161" w:hanging="161"/>
              <w:jc w:val="both"/>
            </w:pPr>
            <w:r>
              <w:t>Revenue and Capital Receipts by Source</w:t>
            </w:r>
          </w:p>
        </w:tc>
      </w:tr>
      <w:tr w:rsidR="00EB7656" w14:paraId="4BE96566" w14:textId="77777777" w:rsidTr="00EA0B16">
        <w:trPr>
          <w:jc w:val="center"/>
        </w:trPr>
        <w:tc>
          <w:tcPr>
            <w:tcW w:w="9216" w:type="dxa"/>
          </w:tcPr>
          <w:p w14:paraId="65175A20" w14:textId="77777777" w:rsidR="00EB7656" w:rsidRDefault="00EB7656" w:rsidP="00EA0B16">
            <w:pPr>
              <w:ind w:left="161"/>
            </w:pPr>
          </w:p>
        </w:tc>
      </w:tr>
      <w:tr w:rsidR="00EB7656" w14:paraId="698F03F8" w14:textId="77777777" w:rsidTr="00EA0B16">
        <w:trPr>
          <w:jc w:val="center"/>
        </w:trPr>
        <w:tc>
          <w:tcPr>
            <w:tcW w:w="9216" w:type="dxa"/>
          </w:tcPr>
          <w:p w14:paraId="53E3E9D9" w14:textId="77777777" w:rsidR="00EB7656" w:rsidRDefault="00EB7656" w:rsidP="00EB7656">
            <w:pPr>
              <w:numPr>
                <w:ilvl w:val="0"/>
                <w:numId w:val="27"/>
              </w:numPr>
              <w:ind w:left="161" w:hanging="161"/>
              <w:jc w:val="both"/>
            </w:pPr>
            <w:r>
              <w:t>Annual Ridership and Fare Revenue</w:t>
            </w:r>
          </w:p>
        </w:tc>
      </w:tr>
      <w:tr w:rsidR="00EB7656" w14:paraId="1F42127C" w14:textId="77777777" w:rsidTr="00EA0B16">
        <w:trPr>
          <w:jc w:val="center"/>
        </w:trPr>
        <w:tc>
          <w:tcPr>
            <w:tcW w:w="9216" w:type="dxa"/>
          </w:tcPr>
          <w:p w14:paraId="2E982EA4" w14:textId="77777777" w:rsidR="00EB7656" w:rsidRDefault="00EB7656" w:rsidP="00EA0B16">
            <w:pPr>
              <w:ind w:left="161"/>
            </w:pPr>
          </w:p>
        </w:tc>
      </w:tr>
      <w:tr w:rsidR="00EB7656" w14:paraId="5E93DF98" w14:textId="77777777" w:rsidTr="00EA0B16">
        <w:trPr>
          <w:jc w:val="center"/>
        </w:trPr>
        <w:tc>
          <w:tcPr>
            <w:tcW w:w="9216" w:type="dxa"/>
          </w:tcPr>
          <w:p w14:paraId="44CBEEC5" w14:textId="77777777" w:rsidR="00EB7656" w:rsidRDefault="00EB7656" w:rsidP="00EB7656">
            <w:pPr>
              <w:numPr>
                <w:ilvl w:val="0"/>
                <w:numId w:val="27"/>
              </w:numPr>
              <w:ind w:left="161" w:hanging="161"/>
              <w:jc w:val="both"/>
            </w:pPr>
            <w:r>
              <w:t>Advertising and Ancillary Revenues</w:t>
            </w:r>
          </w:p>
        </w:tc>
      </w:tr>
      <w:tr w:rsidR="00EB7656" w14:paraId="127524AA" w14:textId="77777777" w:rsidTr="00EA0B16">
        <w:trPr>
          <w:jc w:val="center"/>
        </w:trPr>
        <w:tc>
          <w:tcPr>
            <w:tcW w:w="9216" w:type="dxa"/>
          </w:tcPr>
          <w:p w14:paraId="69F5B6DD" w14:textId="77777777" w:rsidR="00EB7656" w:rsidRDefault="00EB7656" w:rsidP="00EA0B16">
            <w:pPr>
              <w:ind w:left="161"/>
            </w:pPr>
          </w:p>
        </w:tc>
      </w:tr>
      <w:tr w:rsidR="00EB7656" w14:paraId="7854CAC9" w14:textId="77777777" w:rsidTr="00EA0B16">
        <w:trPr>
          <w:jc w:val="center"/>
        </w:trPr>
        <w:tc>
          <w:tcPr>
            <w:tcW w:w="9216" w:type="dxa"/>
          </w:tcPr>
          <w:p w14:paraId="330C4235" w14:textId="77777777" w:rsidR="00EB7656" w:rsidRDefault="00EB7656" w:rsidP="00EB7656">
            <w:pPr>
              <w:numPr>
                <w:ilvl w:val="0"/>
                <w:numId w:val="27"/>
              </w:numPr>
              <w:ind w:left="161" w:hanging="161"/>
              <w:jc w:val="both"/>
            </w:pPr>
            <w:r>
              <w:t>Federal &amp; Local Grant Receipts</w:t>
            </w:r>
          </w:p>
        </w:tc>
      </w:tr>
      <w:tr w:rsidR="00EB7656" w14:paraId="27B5748F" w14:textId="77777777" w:rsidTr="00EA0B16">
        <w:trPr>
          <w:jc w:val="center"/>
        </w:trPr>
        <w:tc>
          <w:tcPr>
            <w:tcW w:w="9216" w:type="dxa"/>
          </w:tcPr>
          <w:p w14:paraId="67F4718F" w14:textId="77777777" w:rsidR="00EB7656" w:rsidRDefault="00EB7656" w:rsidP="00EA0B16">
            <w:pPr>
              <w:ind w:left="161"/>
            </w:pPr>
          </w:p>
        </w:tc>
      </w:tr>
      <w:tr w:rsidR="00EB7656" w14:paraId="3C22A31E" w14:textId="77777777" w:rsidTr="00EA0B16">
        <w:trPr>
          <w:jc w:val="center"/>
        </w:trPr>
        <w:tc>
          <w:tcPr>
            <w:tcW w:w="9216" w:type="dxa"/>
          </w:tcPr>
          <w:p w14:paraId="77456438" w14:textId="77777777" w:rsidR="00EB7656" w:rsidRDefault="00EB7656" w:rsidP="00EB7656">
            <w:pPr>
              <w:numPr>
                <w:ilvl w:val="0"/>
                <w:numId w:val="27"/>
              </w:numPr>
              <w:ind w:left="161" w:hanging="161"/>
              <w:jc w:val="both"/>
            </w:pPr>
            <w:r>
              <w:t>Summary of Statement of Revenues, Expenses and Changes in Net Position</w:t>
            </w:r>
          </w:p>
        </w:tc>
      </w:tr>
      <w:tr w:rsidR="00EB7656" w14:paraId="692361EF" w14:textId="77777777" w:rsidTr="00EA0B16">
        <w:trPr>
          <w:jc w:val="center"/>
        </w:trPr>
        <w:tc>
          <w:tcPr>
            <w:tcW w:w="9216" w:type="dxa"/>
          </w:tcPr>
          <w:p w14:paraId="17D88999" w14:textId="77777777" w:rsidR="00EB7656" w:rsidRDefault="00EB7656" w:rsidP="00EA0B16">
            <w:pPr>
              <w:ind w:left="161"/>
            </w:pPr>
          </w:p>
        </w:tc>
      </w:tr>
      <w:tr w:rsidR="00EB7656" w14:paraId="440901AA" w14:textId="77777777" w:rsidTr="00EA0B16">
        <w:trPr>
          <w:jc w:val="center"/>
        </w:trPr>
        <w:tc>
          <w:tcPr>
            <w:tcW w:w="9216" w:type="dxa"/>
          </w:tcPr>
          <w:p w14:paraId="0D71063D" w14:textId="77777777" w:rsidR="00EB7656" w:rsidRDefault="00EB7656" w:rsidP="00EB7656">
            <w:pPr>
              <w:numPr>
                <w:ilvl w:val="0"/>
                <w:numId w:val="27"/>
              </w:numPr>
              <w:ind w:left="161" w:hanging="161"/>
              <w:jc w:val="both"/>
            </w:pPr>
            <w:r>
              <w:t>Budget to Actual Comparison of Revenues and Expenses</w:t>
            </w:r>
          </w:p>
        </w:tc>
      </w:tr>
      <w:tr w:rsidR="00EB7656" w14:paraId="791C64A5" w14:textId="77777777" w:rsidTr="00EA0B16">
        <w:trPr>
          <w:jc w:val="center"/>
        </w:trPr>
        <w:tc>
          <w:tcPr>
            <w:tcW w:w="9216" w:type="dxa"/>
          </w:tcPr>
          <w:p w14:paraId="2891B6BE" w14:textId="77777777" w:rsidR="00EB7656" w:rsidRDefault="00EB7656" w:rsidP="00EA0B16">
            <w:pPr>
              <w:ind w:left="161"/>
            </w:pPr>
          </w:p>
        </w:tc>
      </w:tr>
      <w:tr w:rsidR="00EB7656" w14:paraId="3B89E74A" w14:textId="77777777" w:rsidTr="00EA0B16">
        <w:trPr>
          <w:jc w:val="center"/>
        </w:trPr>
        <w:tc>
          <w:tcPr>
            <w:tcW w:w="9216" w:type="dxa"/>
          </w:tcPr>
          <w:p w14:paraId="514E1509" w14:textId="77777777" w:rsidR="00EB7656" w:rsidRDefault="00EB7656" w:rsidP="00EB7656">
            <w:pPr>
              <w:numPr>
                <w:ilvl w:val="0"/>
                <w:numId w:val="27"/>
              </w:numPr>
              <w:ind w:left="161" w:hanging="161"/>
              <w:jc w:val="both"/>
            </w:pPr>
            <w:r>
              <w:t>Historical Operating Data</w:t>
            </w:r>
          </w:p>
        </w:tc>
      </w:tr>
      <w:tr w:rsidR="00EB7656" w14:paraId="69F2A6DE" w14:textId="77777777" w:rsidTr="00EA0B16">
        <w:trPr>
          <w:jc w:val="center"/>
        </w:trPr>
        <w:tc>
          <w:tcPr>
            <w:tcW w:w="9216" w:type="dxa"/>
          </w:tcPr>
          <w:p w14:paraId="347AE6BD" w14:textId="77777777" w:rsidR="00EB7656" w:rsidRDefault="00EB7656" w:rsidP="00EA0B16">
            <w:pPr>
              <w:ind w:left="161"/>
            </w:pPr>
          </w:p>
        </w:tc>
      </w:tr>
      <w:tr w:rsidR="00EB7656" w14:paraId="02891C06" w14:textId="77777777" w:rsidTr="00EA0B16">
        <w:trPr>
          <w:jc w:val="center"/>
        </w:trPr>
        <w:tc>
          <w:tcPr>
            <w:tcW w:w="9216" w:type="dxa"/>
          </w:tcPr>
          <w:p w14:paraId="1CF8740F" w14:textId="77777777" w:rsidR="00EB7656" w:rsidRDefault="00EB7656" w:rsidP="00EB7656">
            <w:pPr>
              <w:numPr>
                <w:ilvl w:val="0"/>
                <w:numId w:val="27"/>
              </w:numPr>
              <w:ind w:left="161" w:hanging="161"/>
              <w:jc w:val="both"/>
            </w:pPr>
            <w:r>
              <w:t>Statement of Obligations</w:t>
            </w:r>
          </w:p>
        </w:tc>
      </w:tr>
      <w:tr w:rsidR="00EB7656" w14:paraId="0FEBA687" w14:textId="77777777" w:rsidTr="00EA0B16">
        <w:trPr>
          <w:jc w:val="center"/>
        </w:trPr>
        <w:tc>
          <w:tcPr>
            <w:tcW w:w="9216" w:type="dxa"/>
          </w:tcPr>
          <w:p w14:paraId="6104CAF9" w14:textId="77777777" w:rsidR="00EB7656" w:rsidRDefault="00EB7656" w:rsidP="00EA0B16">
            <w:pPr>
              <w:ind w:left="161"/>
            </w:pPr>
          </w:p>
        </w:tc>
      </w:tr>
      <w:tr w:rsidR="00EB7656" w14:paraId="2CC50E94" w14:textId="77777777" w:rsidTr="00EA0B16">
        <w:trPr>
          <w:jc w:val="center"/>
        </w:trPr>
        <w:tc>
          <w:tcPr>
            <w:tcW w:w="9216" w:type="dxa"/>
          </w:tcPr>
          <w:p w14:paraId="5E603B05" w14:textId="77777777" w:rsidR="00EB7656" w:rsidRDefault="00EB7656" w:rsidP="00EB7656">
            <w:pPr>
              <w:numPr>
                <w:ilvl w:val="0"/>
                <w:numId w:val="27"/>
              </w:numPr>
              <w:ind w:left="161" w:hanging="161"/>
              <w:jc w:val="both"/>
            </w:pPr>
            <w:r>
              <w:t>Annual Debt Service Requirements and Amounts Subject to Appropriation</w:t>
            </w:r>
          </w:p>
        </w:tc>
      </w:tr>
    </w:tbl>
    <w:p w14:paraId="2E9A2E1A" w14:textId="77777777" w:rsidR="00EC7475" w:rsidRDefault="00EC7475">
      <w:pPr>
        <w:spacing w:after="360"/>
        <w:jc w:val="center"/>
        <w:rPr>
          <w:b/>
          <w:szCs w:val="24"/>
        </w:rPr>
      </w:pPr>
    </w:p>
    <w:p w14:paraId="6BE76F83" w14:textId="77777777" w:rsidR="00CF47F5" w:rsidRPr="00D751D3" w:rsidRDefault="00CF47F5" w:rsidP="00CF47F5">
      <w:pPr>
        <w:spacing w:after="360"/>
        <w:jc w:val="center"/>
        <w:rPr>
          <w:b/>
        </w:rPr>
      </w:pPr>
    </w:p>
    <w:p w14:paraId="28ADED27" w14:textId="77777777" w:rsidR="00ED27A3" w:rsidRPr="00152301" w:rsidRDefault="00ED27A3" w:rsidP="007D08D5">
      <w:pPr>
        <w:pStyle w:val="TitleNCnotoc"/>
      </w:pPr>
    </w:p>
    <w:sectPr w:rsidR="00ED27A3" w:rsidRPr="00152301">
      <w:footerReference w:type="first" r:id="rId2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4BE0C" w14:textId="77777777" w:rsidR="00ED27A3" w:rsidRDefault="007D08D5">
      <w:r>
        <w:separator/>
      </w:r>
    </w:p>
  </w:endnote>
  <w:endnote w:type="continuationSeparator" w:id="0">
    <w:p w14:paraId="37143EC3" w14:textId="77777777" w:rsidR="00ED27A3" w:rsidRDefault="007D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0A6E2" w14:textId="77777777" w:rsidR="001D7CD5" w:rsidRDefault="001D7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EAFC4" w14:textId="77777777" w:rsidR="001C33C9" w:rsidRPr="00F43F88" w:rsidRDefault="001C33C9" w:rsidP="005B493E">
    <w:pPr>
      <w:jc w:val="center"/>
      <w:rPr>
        <w:sz w:val="22"/>
      </w:rPr>
    </w:pPr>
    <w:r>
      <w:rPr>
        <w:sz w:val="22"/>
      </w:rPr>
      <w:fldChar w:fldCharType="begin"/>
    </w:r>
    <w:r>
      <w:rPr>
        <w:sz w:val="22"/>
      </w:rPr>
      <w:instrText xml:space="preserve"> PAGE   \* MERGEFORMAT </w:instrText>
    </w:r>
    <w:r>
      <w:rPr>
        <w:sz w:val="22"/>
      </w:rPr>
      <w:fldChar w:fldCharType="separate"/>
    </w:r>
    <w:r w:rsidR="004F3922">
      <w:rPr>
        <w:noProof/>
        <w:sz w:val="22"/>
      </w:rPr>
      <w:t>3</w:t>
    </w:r>
    <w:r>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A68B" w14:textId="77777777" w:rsidR="001C33C9" w:rsidRPr="002B44C6" w:rsidRDefault="001C33C9" w:rsidP="00E322E7">
    <w:pPr>
      <w:jc w:val="center"/>
      <w:rPr>
        <w:sz w:val="22"/>
      </w:rPr>
    </w:pPr>
    <w:r>
      <w:rPr>
        <w:sz w:val="22"/>
      </w:rPr>
      <w:fldChar w:fldCharType="begin"/>
    </w:r>
    <w:r>
      <w:rPr>
        <w:sz w:val="22"/>
      </w:rPr>
      <w:instrText xml:space="preserve"> PAGE   \* MERGEFORMAT </w:instrText>
    </w:r>
    <w:r>
      <w:rPr>
        <w:sz w:val="22"/>
      </w:rPr>
      <w:fldChar w:fldCharType="separate"/>
    </w:r>
    <w:r w:rsidR="004F3922">
      <w:rPr>
        <w:noProof/>
        <w:sz w:val="22"/>
      </w:rPr>
      <w:t>1</w:t>
    </w:r>
    <w:r>
      <w:rPr>
        <w:noProof/>
        <w:sz w:val="22"/>
      </w:rPr>
      <w:fldChar w:fldCharType="end"/>
    </w:r>
    <w:r>
      <w:rPr>
        <w:noProof/>
        <w:sz w:val="22"/>
      </w:rPr>
      <w:fldChar w:fldCharType="begin"/>
    </w:r>
    <w:r>
      <w:rPr>
        <w:sz w:val="12"/>
      </w:rPr>
      <w:instrText xml:space="preserve"> MACROBUTTON DocID  </w:instrText>
    </w:r>
    <w:r>
      <w:rPr>
        <w:noProof/>
        <w:sz w:val="22"/>
      </w:rPr>
      <w:fldChar w:fldCharType="end"/>
    </w:r>
    <w:r>
      <w:t xml:space="preserve"> </w:t>
    </w:r>
  </w:p>
  <w:p w14:paraId="1A6D0029" w14:textId="77777777" w:rsidR="001C33C9" w:rsidRDefault="001C33C9">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9134" w14:textId="114DC4F3" w:rsidR="001D7CD5" w:rsidRPr="002B44C6" w:rsidRDefault="001D7CD5" w:rsidP="001D7CD5">
    <w:pPr>
      <w:tabs>
        <w:tab w:val="center" w:pos="4680"/>
        <w:tab w:val="left" w:pos="5895"/>
      </w:tabs>
      <w:rPr>
        <w:sz w:val="22"/>
      </w:rPr>
    </w:pPr>
    <w:r>
      <w:rPr>
        <w:sz w:val="22"/>
      </w:rPr>
      <w:tab/>
      <w:t>A-</w:t>
    </w:r>
    <w:r>
      <w:rPr>
        <w:sz w:val="22"/>
      </w:rPr>
      <w:fldChar w:fldCharType="begin"/>
    </w:r>
    <w:r>
      <w:rPr>
        <w:sz w:val="22"/>
      </w:rPr>
      <w:instrText xml:space="preserve"> PAGE   \* MERGEFORMAT </w:instrText>
    </w:r>
    <w:r>
      <w:rPr>
        <w:sz w:val="22"/>
      </w:rPr>
      <w:fldChar w:fldCharType="separate"/>
    </w:r>
    <w:r>
      <w:rPr>
        <w:noProof/>
        <w:sz w:val="22"/>
      </w:rPr>
      <w:t>1</w:t>
    </w:r>
    <w:r>
      <w:rPr>
        <w:noProof/>
        <w:sz w:val="22"/>
      </w:rPr>
      <w:fldChar w:fldCharType="end"/>
    </w:r>
    <w:r>
      <w:rPr>
        <w:noProof/>
        <w:sz w:val="22"/>
      </w:rPr>
      <w:fldChar w:fldCharType="begin"/>
    </w:r>
    <w:r>
      <w:rPr>
        <w:sz w:val="12"/>
      </w:rPr>
      <w:instrText xml:space="preserve"> MACROBUTTON DocID  </w:instrText>
    </w:r>
    <w:r>
      <w:rPr>
        <w:noProof/>
        <w:sz w:val="22"/>
      </w:rPr>
      <w:fldChar w:fldCharType="end"/>
    </w:r>
    <w:r>
      <w:tab/>
    </w:r>
  </w:p>
  <w:p w14:paraId="6CE03C4C" w14:textId="5D267AF8" w:rsidR="001D7CD5" w:rsidRDefault="001D7CD5">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4D16" w14:textId="5B2E10F7" w:rsidR="001D7CD5" w:rsidRPr="002B44C6" w:rsidRDefault="001D7CD5" w:rsidP="001D7CD5">
    <w:pPr>
      <w:tabs>
        <w:tab w:val="center" w:pos="4680"/>
        <w:tab w:val="left" w:pos="5895"/>
      </w:tabs>
      <w:rPr>
        <w:sz w:val="22"/>
      </w:rPr>
    </w:pPr>
    <w:r>
      <w:rPr>
        <w:sz w:val="22"/>
      </w:rPr>
      <w:tab/>
      <w:t>B-</w:t>
    </w:r>
    <w:r>
      <w:rPr>
        <w:sz w:val="22"/>
      </w:rPr>
      <w:fldChar w:fldCharType="begin"/>
    </w:r>
    <w:r>
      <w:rPr>
        <w:sz w:val="22"/>
      </w:rPr>
      <w:instrText xml:space="preserve"> PAGE   \* MERGEFORMAT </w:instrText>
    </w:r>
    <w:r>
      <w:rPr>
        <w:sz w:val="22"/>
      </w:rPr>
      <w:fldChar w:fldCharType="separate"/>
    </w:r>
    <w:r>
      <w:rPr>
        <w:noProof/>
        <w:sz w:val="22"/>
      </w:rPr>
      <w:t>1</w:t>
    </w:r>
    <w:r>
      <w:rPr>
        <w:noProof/>
        <w:sz w:val="22"/>
      </w:rPr>
      <w:fldChar w:fldCharType="end"/>
    </w:r>
    <w:r>
      <w:rPr>
        <w:noProof/>
        <w:sz w:val="22"/>
      </w:rPr>
      <w:fldChar w:fldCharType="begin"/>
    </w:r>
    <w:r>
      <w:rPr>
        <w:sz w:val="12"/>
      </w:rPr>
      <w:instrText xml:space="preserve"> MACROBUTTON DocID  </w:instrText>
    </w:r>
    <w:r>
      <w:rPr>
        <w:noProof/>
        <w:sz w:val="22"/>
      </w:rPr>
      <w:fldChar w:fldCharType="end"/>
    </w:r>
    <w:r>
      <w:tab/>
    </w:r>
  </w:p>
  <w:p w14:paraId="708B2606" w14:textId="77777777" w:rsidR="001D7CD5" w:rsidRDefault="001D7CD5">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E1BE4" w14:textId="13D6D074" w:rsidR="001D7CD5" w:rsidRPr="002B44C6" w:rsidRDefault="001D7CD5" w:rsidP="001D7CD5">
    <w:pPr>
      <w:tabs>
        <w:tab w:val="center" w:pos="4680"/>
        <w:tab w:val="left" w:pos="5895"/>
      </w:tabs>
      <w:rPr>
        <w:sz w:val="22"/>
      </w:rPr>
    </w:pPr>
    <w:r>
      <w:rPr>
        <w:sz w:val="22"/>
      </w:rPr>
      <w:tab/>
      <w:t>C-1-</w:t>
    </w:r>
    <w:r>
      <w:rPr>
        <w:sz w:val="22"/>
      </w:rPr>
      <w:fldChar w:fldCharType="begin"/>
    </w:r>
    <w:r>
      <w:rPr>
        <w:sz w:val="22"/>
      </w:rPr>
      <w:instrText xml:space="preserve"> PAGE   \* MERGEFORMAT </w:instrText>
    </w:r>
    <w:r>
      <w:rPr>
        <w:sz w:val="22"/>
      </w:rPr>
      <w:fldChar w:fldCharType="separate"/>
    </w:r>
    <w:r>
      <w:rPr>
        <w:noProof/>
        <w:sz w:val="22"/>
      </w:rPr>
      <w:t>1</w:t>
    </w:r>
    <w:r>
      <w:rPr>
        <w:noProof/>
        <w:sz w:val="22"/>
      </w:rPr>
      <w:fldChar w:fldCharType="end"/>
    </w:r>
    <w:r>
      <w:rPr>
        <w:noProof/>
        <w:sz w:val="22"/>
      </w:rPr>
      <w:fldChar w:fldCharType="begin"/>
    </w:r>
    <w:r>
      <w:rPr>
        <w:sz w:val="12"/>
      </w:rPr>
      <w:instrText xml:space="preserve"> MACROBUTTON DocID  </w:instrText>
    </w:r>
    <w:r>
      <w:rPr>
        <w:noProof/>
        <w:sz w:val="22"/>
      </w:rPr>
      <w:fldChar w:fldCharType="end"/>
    </w:r>
    <w:r>
      <w:tab/>
    </w:r>
  </w:p>
  <w:p w14:paraId="23E0D1DF" w14:textId="77777777" w:rsidR="001D7CD5" w:rsidRDefault="001D7CD5">
    <w:pPr>
      <w:pStyle w:val="DocI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E61A" w14:textId="6F612BD7" w:rsidR="001D7CD5" w:rsidRPr="002B44C6" w:rsidRDefault="001D7CD5" w:rsidP="001D7CD5">
    <w:pPr>
      <w:tabs>
        <w:tab w:val="center" w:pos="4680"/>
        <w:tab w:val="left" w:pos="5895"/>
      </w:tabs>
      <w:rPr>
        <w:sz w:val="22"/>
      </w:rPr>
    </w:pPr>
    <w:r>
      <w:rPr>
        <w:sz w:val="22"/>
      </w:rPr>
      <w:tab/>
      <w:t>C-2-</w:t>
    </w:r>
    <w:r>
      <w:rPr>
        <w:sz w:val="22"/>
      </w:rPr>
      <w:fldChar w:fldCharType="begin"/>
    </w:r>
    <w:r>
      <w:rPr>
        <w:sz w:val="22"/>
      </w:rPr>
      <w:instrText xml:space="preserve"> PAGE   \* MERGEFORMAT </w:instrText>
    </w:r>
    <w:r>
      <w:rPr>
        <w:sz w:val="22"/>
      </w:rPr>
      <w:fldChar w:fldCharType="separate"/>
    </w:r>
    <w:r>
      <w:rPr>
        <w:noProof/>
        <w:sz w:val="22"/>
      </w:rPr>
      <w:t>1</w:t>
    </w:r>
    <w:r>
      <w:rPr>
        <w:noProof/>
        <w:sz w:val="22"/>
      </w:rPr>
      <w:fldChar w:fldCharType="end"/>
    </w:r>
    <w:r>
      <w:rPr>
        <w:noProof/>
        <w:sz w:val="22"/>
      </w:rPr>
      <w:fldChar w:fldCharType="begin"/>
    </w:r>
    <w:r>
      <w:rPr>
        <w:sz w:val="12"/>
      </w:rPr>
      <w:instrText xml:space="preserve"> MACROBUTTON DocID  </w:instrText>
    </w:r>
    <w:r>
      <w:rPr>
        <w:noProof/>
        <w:sz w:val="22"/>
      </w:rPr>
      <w:fldChar w:fldCharType="end"/>
    </w:r>
    <w:r>
      <w:tab/>
    </w:r>
  </w:p>
  <w:p w14:paraId="1233480B" w14:textId="77777777" w:rsidR="001D7CD5" w:rsidRDefault="001D7CD5">
    <w:pPr>
      <w:pStyle w:val="DocI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0D4B" w14:textId="5D912D80" w:rsidR="001D7CD5" w:rsidRPr="002B44C6" w:rsidRDefault="001D7CD5" w:rsidP="001D7CD5">
    <w:pPr>
      <w:tabs>
        <w:tab w:val="center" w:pos="4680"/>
        <w:tab w:val="left" w:pos="5895"/>
      </w:tabs>
      <w:rPr>
        <w:sz w:val="22"/>
      </w:rPr>
    </w:pPr>
    <w:r>
      <w:rPr>
        <w:sz w:val="22"/>
      </w:rPr>
      <w:tab/>
      <w:t>C-3-</w:t>
    </w:r>
    <w:r>
      <w:rPr>
        <w:sz w:val="22"/>
      </w:rPr>
      <w:fldChar w:fldCharType="begin"/>
    </w:r>
    <w:r>
      <w:rPr>
        <w:sz w:val="22"/>
      </w:rPr>
      <w:instrText xml:space="preserve"> PAGE   \* MERGEFORMAT </w:instrText>
    </w:r>
    <w:r>
      <w:rPr>
        <w:sz w:val="22"/>
      </w:rPr>
      <w:fldChar w:fldCharType="separate"/>
    </w:r>
    <w:r>
      <w:rPr>
        <w:noProof/>
        <w:sz w:val="22"/>
      </w:rPr>
      <w:t>1</w:t>
    </w:r>
    <w:r>
      <w:rPr>
        <w:noProof/>
        <w:sz w:val="22"/>
      </w:rPr>
      <w:fldChar w:fldCharType="end"/>
    </w:r>
    <w:r>
      <w:rPr>
        <w:noProof/>
        <w:sz w:val="22"/>
      </w:rPr>
      <w:fldChar w:fldCharType="begin"/>
    </w:r>
    <w:r>
      <w:rPr>
        <w:sz w:val="12"/>
      </w:rPr>
      <w:instrText xml:space="preserve"> MACROBUTTON DocID  </w:instrText>
    </w:r>
    <w:r>
      <w:rPr>
        <w:noProof/>
        <w:sz w:val="22"/>
      </w:rPr>
      <w:fldChar w:fldCharType="end"/>
    </w:r>
    <w:r>
      <w:tab/>
    </w:r>
  </w:p>
  <w:p w14:paraId="7117ACF1" w14:textId="77777777" w:rsidR="001D7CD5" w:rsidRDefault="001D7CD5">
    <w:pPr>
      <w:pStyle w:val="DocI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B5CF" w14:textId="01840C15" w:rsidR="006A7A27" w:rsidRPr="002B44C6" w:rsidRDefault="006A7A27" w:rsidP="00E322E7">
    <w:pPr>
      <w:jc w:val="center"/>
      <w:rPr>
        <w:sz w:val="22"/>
      </w:rPr>
    </w:pPr>
    <w:r>
      <w:rPr>
        <w:sz w:val="22"/>
      </w:rPr>
      <w:t>D-</w:t>
    </w:r>
    <w:r>
      <w:rPr>
        <w:sz w:val="22"/>
      </w:rPr>
      <w:fldChar w:fldCharType="begin"/>
    </w:r>
    <w:r>
      <w:rPr>
        <w:sz w:val="22"/>
      </w:rPr>
      <w:instrText xml:space="preserve"> PAGE   \* MERGEFORMAT </w:instrText>
    </w:r>
    <w:r>
      <w:rPr>
        <w:sz w:val="22"/>
      </w:rPr>
      <w:fldChar w:fldCharType="separate"/>
    </w:r>
    <w:r>
      <w:rPr>
        <w:noProof/>
        <w:sz w:val="22"/>
      </w:rPr>
      <w:t>1</w:t>
    </w:r>
    <w:r>
      <w:rPr>
        <w:noProof/>
        <w:sz w:val="22"/>
      </w:rPr>
      <w:fldChar w:fldCharType="end"/>
    </w:r>
    <w:r>
      <w:rPr>
        <w:noProof/>
        <w:sz w:val="22"/>
      </w:rPr>
      <w:fldChar w:fldCharType="begin"/>
    </w:r>
    <w:r>
      <w:rPr>
        <w:sz w:val="12"/>
      </w:rPr>
      <w:instrText xml:space="preserve"> MACROBUTTON DocID  </w:instrText>
    </w:r>
    <w:r>
      <w:rPr>
        <w:noProof/>
        <w:sz w:val="22"/>
      </w:rPr>
      <w:fldChar w:fldCharType="end"/>
    </w:r>
    <w:r>
      <w:t xml:space="preserve"> </w:t>
    </w:r>
  </w:p>
  <w:p w14:paraId="48088C2F" w14:textId="77777777" w:rsidR="006A7A27" w:rsidRDefault="006A7A27">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D4E48" w14:textId="77777777" w:rsidR="00ED27A3" w:rsidRDefault="00ED27A3">
      <w:pPr>
        <w:pStyle w:val="Footer"/>
      </w:pPr>
    </w:p>
  </w:footnote>
  <w:footnote w:type="continuationSeparator" w:id="0">
    <w:p w14:paraId="39ED55FF" w14:textId="77777777" w:rsidR="00ED27A3" w:rsidRDefault="007D08D5">
      <w:r>
        <w:continuationSeparator/>
      </w:r>
    </w:p>
  </w:footnote>
  <w:footnote w:type="continuationNotice" w:id="1">
    <w:p w14:paraId="2B5352F7" w14:textId="77777777" w:rsidR="00ED27A3" w:rsidRDefault="00ED27A3">
      <w:pPr>
        <w:jc w:val="right"/>
      </w:pPr>
    </w:p>
  </w:footnote>
  <w:footnote w:id="2">
    <w:p w14:paraId="3298D50A" w14:textId="77777777" w:rsidR="00920834" w:rsidRDefault="00920834" w:rsidP="00920834">
      <w:pPr>
        <w:spacing w:line="240" w:lineRule="exact"/>
        <w:rPr>
          <w:sz w:val="20"/>
          <w:szCs w:val="20"/>
        </w:rPr>
      </w:pPr>
      <w:r>
        <w:rPr>
          <w:sz w:val="20"/>
          <w:szCs w:val="20"/>
        </w:rPr>
        <w:t>© Copyright 2024, CUSIP Global Services. CUSIP is a registered trademark of the American Bankers Association.  CUSIP Global Services is managed on behalf of the American Bankers Association by FactSet Research Systems Inc. The CUSIP numbers are provided for convenience only. The District takes no responsibility for the accuracy of the CUSIP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9E47D" w14:textId="77777777" w:rsidR="001D7CD5" w:rsidRDefault="001D7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30979" w14:textId="77777777" w:rsidR="001D7CD5" w:rsidRDefault="001D7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5AB7" w14:textId="77777777" w:rsidR="001D7CD5" w:rsidRDefault="001D7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9"/>
    <w:multiLevelType w:val="multilevel"/>
    <w:tmpl w:val="41D880D8"/>
    <w:name w:val="Opinion Letter"/>
    <w:lvl w:ilvl="0">
      <w:start w:val="1"/>
      <w:numFmt w:val="decimal"/>
      <w:lvlText w:val="%1."/>
      <w:lvlJc w:val="left"/>
      <w:pPr>
        <w:tabs>
          <w:tab w:val="num" w:pos="1800"/>
        </w:tabs>
        <w:ind w:firstLine="1440"/>
      </w:pPr>
      <w:rPr>
        <w:rFonts w:hint="eastAsia"/>
        <w:caps w:val="0"/>
        <w:vanish w:val="0"/>
        <w:color w:val="auto"/>
        <w:spacing w:val="0"/>
        <w:u w:val="none"/>
      </w:rPr>
    </w:lvl>
    <w:lvl w:ilvl="1">
      <w:start w:val="1"/>
      <w:numFmt w:val="lowerLetter"/>
      <w:lvlText w:val="(%2)"/>
      <w:lvlJc w:val="left"/>
      <w:pPr>
        <w:tabs>
          <w:tab w:val="num" w:pos="1800"/>
        </w:tabs>
        <w:ind w:firstLine="1440"/>
      </w:pPr>
      <w:rPr>
        <w:rFonts w:hint="eastAsia"/>
        <w:caps w:val="0"/>
        <w:vanish w:val="0"/>
        <w:color w:val="auto"/>
        <w:spacing w:val="0"/>
        <w:u w:val="none"/>
      </w:rPr>
    </w:lvl>
    <w:lvl w:ilvl="2">
      <w:start w:val="1"/>
      <w:numFmt w:val="lowerRoman"/>
      <w:lvlText w:val="(%3)"/>
      <w:lvlJc w:val="left"/>
      <w:pPr>
        <w:tabs>
          <w:tab w:val="num" w:pos="2880"/>
        </w:tabs>
        <w:ind w:left="1440" w:firstLine="720"/>
      </w:pPr>
      <w:rPr>
        <w:rFonts w:hint="eastAsia"/>
        <w:caps w:val="0"/>
        <w:vanish w:val="0"/>
        <w:color w:val="auto"/>
        <w:spacing w:val="0"/>
        <w:u w:val="none"/>
      </w:rPr>
    </w:lvl>
    <w:lvl w:ilvl="3">
      <w:start w:val="1"/>
      <w:numFmt w:val="upperLetter"/>
      <w:lvlText w:val="(%4)"/>
      <w:lvlJc w:val="left"/>
      <w:pPr>
        <w:tabs>
          <w:tab w:val="num" w:pos="3240"/>
        </w:tabs>
        <w:ind w:left="2160" w:firstLine="720"/>
      </w:pPr>
      <w:rPr>
        <w:rFonts w:hint="eastAsia"/>
        <w:caps w:val="0"/>
        <w:vanish w:val="0"/>
        <w:color w:val="auto"/>
        <w:spacing w:val="0"/>
        <w:u w:val="none"/>
      </w:rPr>
    </w:lvl>
    <w:lvl w:ilvl="4">
      <w:start w:val="1"/>
      <w:numFmt w:val="lowerLetter"/>
      <w:lvlText w:val="(%5)"/>
      <w:lvlJc w:val="left"/>
      <w:pPr>
        <w:tabs>
          <w:tab w:val="num" w:pos="3960"/>
        </w:tabs>
        <w:ind w:left="1440" w:firstLine="2160"/>
      </w:pPr>
      <w:rPr>
        <w:rFonts w:hint="eastAsia"/>
        <w:caps w:val="0"/>
        <w:vanish w:val="0"/>
        <w:color w:val="auto"/>
        <w:spacing w:val="0"/>
        <w:u w:val="none"/>
      </w:rPr>
    </w:lvl>
    <w:lvl w:ilvl="5">
      <w:start w:val="1"/>
      <w:numFmt w:val="decimal"/>
      <w:lvlText w:val="(%6)"/>
      <w:lvlJc w:val="left"/>
      <w:pPr>
        <w:tabs>
          <w:tab w:val="num" w:pos="4680"/>
        </w:tabs>
        <w:ind w:left="2880" w:firstLine="1440"/>
      </w:pPr>
      <w:rPr>
        <w:rFonts w:hint="eastAsia"/>
        <w:caps w:val="0"/>
        <w:vanish w:val="0"/>
        <w:color w:val="auto"/>
        <w:spacing w:val="0"/>
        <w:u w:val="none"/>
      </w:rPr>
    </w:lvl>
    <w:lvl w:ilvl="6">
      <w:start w:val="1"/>
      <w:numFmt w:val="lowerLetter"/>
      <w:lvlText w:val="%7)"/>
      <w:lvlJc w:val="left"/>
      <w:pPr>
        <w:tabs>
          <w:tab w:val="num" w:pos="5400"/>
        </w:tabs>
        <w:ind w:left="2880" w:firstLine="2160"/>
      </w:pPr>
      <w:rPr>
        <w:rFonts w:hint="eastAsia"/>
        <w:caps w:val="0"/>
        <w:vanish w:val="0"/>
        <w:color w:val="auto"/>
        <w:spacing w:val="0"/>
        <w:u w:val="none"/>
      </w:rPr>
    </w:lvl>
    <w:lvl w:ilvl="7">
      <w:start w:val="1"/>
      <w:numFmt w:val="lowerRoman"/>
      <w:lvlText w:val="%8)"/>
      <w:lvlJc w:val="left"/>
      <w:pPr>
        <w:tabs>
          <w:tab w:val="num" w:pos="6480"/>
        </w:tabs>
        <w:ind w:left="4320" w:firstLine="1440"/>
      </w:pPr>
      <w:rPr>
        <w:rFonts w:hint="eastAsia"/>
        <w:caps w:val="0"/>
        <w:vanish w:val="0"/>
        <w:color w:val="auto"/>
        <w:spacing w:val="0"/>
        <w:u w:val="none"/>
      </w:rPr>
    </w:lvl>
    <w:lvl w:ilvl="8">
      <w:start w:val="1"/>
      <w:numFmt w:val="decimal"/>
      <w:lvlText w:val="%9)"/>
      <w:lvlJc w:val="left"/>
      <w:pPr>
        <w:tabs>
          <w:tab w:val="num" w:pos="6840"/>
        </w:tabs>
        <w:ind w:left="4320" w:firstLine="2160"/>
      </w:pPr>
      <w:rPr>
        <w:rFonts w:hint="eastAsia"/>
        <w:caps w:val="0"/>
        <w:vanish w:val="0"/>
        <w:color w:val="auto"/>
        <w:spacing w:val="0"/>
        <w:u w:val="none"/>
      </w:rPr>
    </w:lvl>
  </w:abstractNum>
  <w:abstractNum w:abstractNumId="1" w15:restartNumberingAfterBreak="0">
    <w:nsid w:val="0000001B"/>
    <w:multiLevelType w:val="hybridMultilevel"/>
    <w:tmpl w:val="33780CD4"/>
    <w:lvl w:ilvl="0" w:tplc="80BC29FA">
      <w:start w:val="1"/>
      <w:numFmt w:val="decimal"/>
      <w:pStyle w:val="JBodyText1"/>
      <w:lvlText w:val="%1."/>
      <w:lvlJc w:val="left"/>
      <w:pPr>
        <w:tabs>
          <w:tab w:val="num" w:pos="1080"/>
        </w:tabs>
        <w:ind w:firstLine="720"/>
      </w:pPr>
      <w:rPr>
        <w:rFonts w:hint="eastAsia"/>
        <w:spacing w:val="0"/>
      </w:rPr>
    </w:lvl>
    <w:lvl w:ilvl="1" w:tplc="04090019">
      <w:start w:val="1"/>
      <w:numFmt w:val="lowerLetter"/>
      <w:lvlText w:val="%2."/>
      <w:lvlJc w:val="left"/>
      <w:pPr>
        <w:tabs>
          <w:tab w:val="num" w:pos="1440"/>
        </w:tabs>
        <w:ind w:left="1440" w:hanging="360"/>
      </w:pPr>
      <w:rPr>
        <w:spacing w:val="0"/>
      </w:rPr>
    </w:lvl>
    <w:lvl w:ilvl="2" w:tplc="0409001B">
      <w:start w:val="1"/>
      <w:numFmt w:val="lowerRoman"/>
      <w:lvlText w:val="%3."/>
      <w:lvlJc w:val="right"/>
      <w:pPr>
        <w:tabs>
          <w:tab w:val="num" w:pos="2160"/>
        </w:tabs>
        <w:ind w:left="2160" w:hanging="180"/>
      </w:pPr>
      <w:rPr>
        <w:spacing w:val="0"/>
      </w:rPr>
    </w:lvl>
    <w:lvl w:ilvl="3" w:tplc="0409000F">
      <w:start w:val="1"/>
      <w:numFmt w:val="decimal"/>
      <w:lvlText w:val="%4."/>
      <w:lvlJc w:val="left"/>
      <w:pPr>
        <w:tabs>
          <w:tab w:val="num" w:pos="2880"/>
        </w:tabs>
        <w:ind w:left="2880" w:hanging="360"/>
      </w:pPr>
      <w:rPr>
        <w:spacing w:val="0"/>
      </w:rPr>
    </w:lvl>
    <w:lvl w:ilvl="4" w:tplc="04090019">
      <w:start w:val="1"/>
      <w:numFmt w:val="lowerLetter"/>
      <w:lvlText w:val="%5."/>
      <w:lvlJc w:val="left"/>
      <w:pPr>
        <w:tabs>
          <w:tab w:val="num" w:pos="3600"/>
        </w:tabs>
        <w:ind w:left="3600" w:hanging="360"/>
      </w:pPr>
      <w:rPr>
        <w:spacing w:val="0"/>
      </w:rPr>
    </w:lvl>
    <w:lvl w:ilvl="5" w:tplc="0409001B">
      <w:start w:val="1"/>
      <w:numFmt w:val="lowerRoman"/>
      <w:lvlText w:val="%6."/>
      <w:lvlJc w:val="right"/>
      <w:pPr>
        <w:tabs>
          <w:tab w:val="num" w:pos="4320"/>
        </w:tabs>
        <w:ind w:left="4320" w:hanging="180"/>
      </w:pPr>
      <w:rPr>
        <w:spacing w:val="0"/>
      </w:rPr>
    </w:lvl>
    <w:lvl w:ilvl="6" w:tplc="0409000F">
      <w:start w:val="1"/>
      <w:numFmt w:val="decimal"/>
      <w:lvlText w:val="%7."/>
      <w:lvlJc w:val="left"/>
      <w:pPr>
        <w:tabs>
          <w:tab w:val="num" w:pos="5040"/>
        </w:tabs>
        <w:ind w:left="5040" w:hanging="360"/>
      </w:pPr>
      <w:rPr>
        <w:spacing w:val="0"/>
      </w:rPr>
    </w:lvl>
    <w:lvl w:ilvl="7" w:tplc="04090019">
      <w:start w:val="1"/>
      <w:numFmt w:val="lowerLetter"/>
      <w:lvlText w:val="%8."/>
      <w:lvlJc w:val="left"/>
      <w:pPr>
        <w:tabs>
          <w:tab w:val="num" w:pos="5760"/>
        </w:tabs>
        <w:ind w:left="5760" w:hanging="360"/>
      </w:pPr>
      <w:rPr>
        <w:spacing w:val="0"/>
      </w:rPr>
    </w:lvl>
    <w:lvl w:ilvl="8" w:tplc="0409001B">
      <w:start w:val="1"/>
      <w:numFmt w:val="lowerRoman"/>
      <w:lvlText w:val="%9."/>
      <w:lvlJc w:val="right"/>
      <w:pPr>
        <w:tabs>
          <w:tab w:val="num" w:pos="6480"/>
        </w:tabs>
        <w:ind w:left="6480" w:hanging="180"/>
      </w:pPr>
      <w:rPr>
        <w:spacing w:val="0"/>
      </w:rPr>
    </w:lvl>
  </w:abstractNum>
  <w:abstractNum w:abstractNumId="2" w15:restartNumberingAfterBreak="0">
    <w:nsid w:val="000A325A"/>
    <w:multiLevelType w:val="multilevel"/>
    <w:tmpl w:val="CA56D412"/>
    <w:lvl w:ilvl="0">
      <w:start w:val="1"/>
      <w:numFmt w:val="lowerLetter"/>
      <w:lvlText w:val="(%1)"/>
      <w:lvlJc w:val="left"/>
      <w:pPr>
        <w:tabs>
          <w:tab w:val="num" w:pos="720"/>
        </w:tabs>
        <w:ind w:left="0" w:firstLine="720"/>
      </w:pPr>
      <w:rPr>
        <w:rFonts w:hint="default"/>
      </w:rPr>
    </w:lvl>
    <w:lvl w:ilvl="1">
      <w:start w:val="1"/>
      <w:numFmt w:val="decimal"/>
      <w:lvlText w:val="%2."/>
      <w:lvlJc w:val="left"/>
      <w:pPr>
        <w:tabs>
          <w:tab w:val="num" w:pos="2160"/>
        </w:tabs>
        <w:ind w:left="0" w:firstLine="1440"/>
      </w:pPr>
      <w:rPr>
        <w:rFonts w:hint="default"/>
      </w:rPr>
    </w:lvl>
    <w:lvl w:ilvl="2">
      <w:start w:val="1"/>
      <w:numFmt w:val="decimal"/>
      <w:lvlText w:val="Section %3."/>
      <w:lvlJc w:val="left"/>
      <w:pPr>
        <w:tabs>
          <w:tab w:val="num" w:pos="720"/>
        </w:tabs>
        <w:ind w:left="0" w:firstLine="720"/>
      </w:pPr>
      <w:rPr>
        <w:rFonts w:hint="default"/>
        <w:b/>
        <w:i w:val="0"/>
      </w:rPr>
    </w:lvl>
    <w:lvl w:ilvl="3">
      <w:start w:val="1"/>
      <w:numFmt w:val="lowerLetter"/>
      <w:lvlText w:val="(%4)"/>
      <w:lvlJc w:val="left"/>
      <w:pPr>
        <w:tabs>
          <w:tab w:val="num" w:pos="1440"/>
        </w:tabs>
        <w:ind w:left="0" w:firstLine="1440"/>
      </w:pPr>
      <w:rPr>
        <w:rFonts w:hint="default"/>
      </w:rPr>
    </w:lvl>
    <w:lvl w:ilvl="4">
      <w:start w:val="1"/>
      <w:numFmt w:val="decimal"/>
      <w:lvlText w:val="%5."/>
      <w:lvlJc w:val="left"/>
      <w:pPr>
        <w:tabs>
          <w:tab w:val="num" w:pos="1440"/>
        </w:tabs>
        <w:ind w:left="0" w:firstLine="1440"/>
      </w:pPr>
      <w:rPr>
        <w:rFonts w:hint="default"/>
      </w:rPr>
    </w:lvl>
    <w:lvl w:ilvl="5">
      <w:start w:val="1"/>
      <w:numFmt w:val="lowerLetter"/>
      <w:lvlText w:val="%6)"/>
      <w:lvlJc w:val="left"/>
      <w:pPr>
        <w:tabs>
          <w:tab w:val="num" w:pos="4320"/>
        </w:tabs>
        <w:ind w:left="0" w:firstLine="3600"/>
      </w:pPr>
      <w:rPr>
        <w:rFonts w:hint="default"/>
      </w:rPr>
    </w:lvl>
    <w:lvl w:ilvl="6">
      <w:start w:val="1"/>
      <w:numFmt w:val="upperRoman"/>
      <w:lvlText w:val="%7."/>
      <w:lvlJc w:val="left"/>
      <w:pPr>
        <w:tabs>
          <w:tab w:val="num" w:pos="1440"/>
        </w:tabs>
        <w:ind w:left="0" w:firstLine="720"/>
      </w:pPr>
      <w:rPr>
        <w:rFonts w:hint="default"/>
      </w:rPr>
    </w:lvl>
    <w:lvl w:ilvl="7">
      <w:start w:val="1"/>
      <w:numFmt w:val="upperLetter"/>
      <w:lvlText w:val="%8."/>
      <w:lvlJc w:val="left"/>
      <w:pPr>
        <w:tabs>
          <w:tab w:val="num" w:pos="2160"/>
        </w:tabs>
        <w:ind w:left="0" w:firstLine="1440"/>
      </w:pPr>
      <w:rPr>
        <w:rFonts w:hint="default"/>
      </w:rPr>
    </w:lvl>
    <w:lvl w:ilvl="8">
      <w:start w:val="1"/>
      <w:numFmt w:val="decimal"/>
      <w:lvlText w:val="%9."/>
      <w:lvlJc w:val="left"/>
      <w:pPr>
        <w:tabs>
          <w:tab w:val="num" w:pos="2880"/>
        </w:tabs>
        <w:ind w:left="0" w:firstLine="2160"/>
      </w:pPr>
      <w:rPr>
        <w:rFonts w:hint="default"/>
      </w:rPr>
    </w:lvl>
  </w:abstractNum>
  <w:abstractNum w:abstractNumId="3" w15:restartNumberingAfterBreak="0">
    <w:nsid w:val="0DEF2E62"/>
    <w:multiLevelType w:val="multilevel"/>
    <w:tmpl w:val="B8505322"/>
    <w:lvl w:ilvl="0">
      <w:start w:val="1"/>
      <w:numFmt w:val="decimal"/>
      <w:lvlText w:val="%1."/>
      <w:lvlJc w:val="left"/>
      <w:rPr>
        <w:rFonts w:ascii="Times New Roman" w:hAnsi="Times New Roman" w:hint="default"/>
        <w:b/>
        <w:i w:val="0"/>
        <w:caps w:val="0"/>
        <w:strike w:val="0"/>
        <w:dstrike w:val="0"/>
        <w:vanish w:val="0"/>
        <w:color w:val="auto"/>
        <w:spacing w:val="0"/>
        <w:w w:val="100"/>
        <w:kern w:val="28"/>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hint="default"/>
        <w:b/>
        <w:i w:val="0"/>
        <w:caps w:val="0"/>
        <w:strike w:val="0"/>
        <w:dstrike w:val="0"/>
        <w:vanish w:val="0"/>
        <w:color w:val="auto"/>
        <w:spacing w:val="0"/>
        <w:w w:val="100"/>
        <w:kern w:val="28"/>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hAnsi="Times New Roman" w:hint="default"/>
        <w:b w:val="0"/>
        <w:i w:val="0"/>
        <w:caps w:val="0"/>
        <w:strike w:val="0"/>
        <w:dstrike w:val="0"/>
        <w:vanish w:val="0"/>
        <w:color w:val="auto"/>
        <w:spacing w:val="0"/>
        <w:w w:val="100"/>
        <w:kern w:val="28"/>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Times New Roman" w:hAnsi="Times New Roman" w:hint="default"/>
        <w:b w:val="0"/>
        <w:i w:val="0"/>
        <w:caps w:val="0"/>
        <w:strike w:val="0"/>
        <w:dstrike w:val="0"/>
        <w:vanish w:val="0"/>
        <w:color w:val="auto"/>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20"/>
        </w:tabs>
        <w:ind w:left="0" w:firstLine="2160"/>
      </w:pPr>
      <w:rPr>
        <w:rFonts w:hint="default"/>
      </w:rPr>
    </w:lvl>
    <w:lvl w:ilvl="5">
      <w:start w:val="1"/>
      <w:numFmt w:val="lowerRoman"/>
      <w:lvlText w:val="(%6)"/>
      <w:lvlJc w:val="left"/>
      <w:pPr>
        <w:tabs>
          <w:tab w:val="num" w:pos="4320"/>
        </w:tabs>
        <w:ind w:left="2880" w:firstLine="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37E0320"/>
    <w:multiLevelType w:val="multilevel"/>
    <w:tmpl w:val="97262B4C"/>
    <w:lvl w:ilvl="0">
      <w:start w:val="1"/>
      <w:numFmt w:val="none"/>
      <w:pStyle w:val="Heading1"/>
      <w:suff w:val="nothing"/>
      <w:lvlText w:val="%1"/>
      <w:lvlJc w:val="left"/>
      <w:pPr>
        <w:ind w:left="0" w:firstLine="0"/>
      </w:pPr>
      <w:rPr>
        <w:rFonts w:hint="default"/>
      </w:rPr>
    </w:lvl>
    <w:lvl w:ilvl="1">
      <w:start w:val="1"/>
      <w:numFmt w:val="none"/>
      <w:pStyle w:val="Heading2"/>
      <w:suff w:val="nothing"/>
      <w:lvlText w:val="%2"/>
      <w:lvlJc w:val="left"/>
      <w:pPr>
        <w:ind w:left="0" w:firstLine="0"/>
      </w:pPr>
      <w:rPr>
        <w:rFonts w:hint="default"/>
      </w:rPr>
    </w:lvl>
    <w:lvl w:ilvl="2">
      <w:start w:val="1"/>
      <w:numFmt w:val="decimal"/>
      <w:pStyle w:val="Heading3"/>
      <w:lvlText w:val="%3."/>
      <w:lvlJc w:val="left"/>
      <w:pPr>
        <w:tabs>
          <w:tab w:val="num" w:pos="1440"/>
        </w:tabs>
        <w:ind w:left="0" w:firstLine="720"/>
      </w:pPr>
      <w:rPr>
        <w:rFonts w:hint="default"/>
      </w:rPr>
    </w:lvl>
    <w:lvl w:ilvl="3">
      <w:start w:val="1"/>
      <w:numFmt w:val="decimal"/>
      <w:pStyle w:val="Heading4"/>
      <w:lvlText w:val="(%4)"/>
      <w:lvlJc w:val="left"/>
      <w:pPr>
        <w:tabs>
          <w:tab w:val="num" w:pos="3600"/>
        </w:tabs>
        <w:ind w:left="0" w:firstLine="2880"/>
      </w:pPr>
      <w:rPr>
        <w:rFonts w:hint="default"/>
        <w:vertAlign w:val="superscript"/>
      </w:rPr>
    </w:lvl>
    <w:lvl w:ilvl="4">
      <w:start w:val="1"/>
      <w:numFmt w:val="lowerLetter"/>
      <w:pStyle w:val="Heading5"/>
      <w:lvlText w:val="(%5)"/>
      <w:lvlJc w:val="left"/>
      <w:pPr>
        <w:tabs>
          <w:tab w:val="num" w:pos="4320"/>
        </w:tabs>
        <w:ind w:left="1800" w:firstLine="18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5" w15:restartNumberingAfterBreak="0">
    <w:nsid w:val="16F151A0"/>
    <w:multiLevelType w:val="multilevel"/>
    <w:tmpl w:val="67FEF18A"/>
    <w:styleLink w:val="LegalStandard1"/>
    <w:lvl w:ilvl="0">
      <w:start w:val="1"/>
      <w:numFmt w:val="upperLetter"/>
      <w:pStyle w:val="LegalS1-1"/>
      <w:lvlText w:val="%1."/>
      <w:lvlJc w:val="left"/>
      <w:pPr>
        <w:ind w:left="0" w:firstLine="0"/>
      </w:pPr>
      <w:rPr>
        <w:rFonts w:ascii="Times New Roman" w:hAnsi="Times New Roman" w:hint="default"/>
        <w:sz w:val="24"/>
      </w:rPr>
    </w:lvl>
    <w:lvl w:ilvl="1">
      <w:start w:val="1"/>
      <w:numFmt w:val="decimal"/>
      <w:pStyle w:val="LegalS1-2"/>
      <w:lvlText w:val="%2."/>
      <w:lvlJc w:val="left"/>
      <w:pPr>
        <w:ind w:left="0" w:firstLine="720"/>
      </w:pPr>
      <w:rPr>
        <w:rFonts w:ascii="Times New Roman" w:hAnsi="Times New Roman" w:hint="default"/>
        <w:b w:val="0"/>
        <w:i w:val="0"/>
        <w:sz w:val="24"/>
      </w:rPr>
    </w:lvl>
    <w:lvl w:ilvl="2">
      <w:start w:val="1"/>
      <w:numFmt w:val="decimal"/>
      <w:pStyle w:val="LegalS1-3"/>
      <w:lvlText w:val="%2.%3."/>
      <w:lvlJc w:val="left"/>
      <w:pPr>
        <w:ind w:left="0" w:firstLine="1440"/>
      </w:pPr>
      <w:rPr>
        <w:rFonts w:ascii="Times New Roman" w:hAnsi="Times New Roman" w:hint="default"/>
        <w:b w:val="0"/>
        <w:i w:val="0"/>
        <w:sz w:val="24"/>
      </w:rPr>
    </w:lvl>
    <w:lvl w:ilvl="3">
      <w:start w:val="1"/>
      <w:numFmt w:val="decimal"/>
      <w:pStyle w:val="LegalS1-4"/>
      <w:lvlText w:val="%2.%3.%4."/>
      <w:lvlJc w:val="left"/>
      <w:pPr>
        <w:ind w:left="0" w:firstLine="2160"/>
      </w:pPr>
      <w:rPr>
        <w:rFonts w:ascii="Times New Roman" w:hAnsi="Times New Roman" w:hint="default"/>
        <w:b w:val="0"/>
        <w:i w:val="0"/>
        <w:sz w:val="24"/>
      </w:rPr>
    </w:lvl>
    <w:lvl w:ilvl="4">
      <w:start w:val="1"/>
      <w:numFmt w:val="lowerLetter"/>
      <w:pStyle w:val="LegalS1-5"/>
      <w:lvlText w:val="%5."/>
      <w:lvlJc w:val="left"/>
      <w:pPr>
        <w:ind w:left="0" w:firstLine="2880"/>
      </w:pPr>
      <w:rPr>
        <w:rFonts w:ascii="Times New Roman" w:hAnsi="Times New Roman" w:hint="default"/>
        <w:b w:val="0"/>
        <w:i w:val="0"/>
        <w:sz w:val="24"/>
      </w:rPr>
    </w:lvl>
    <w:lvl w:ilvl="5">
      <w:start w:val="1"/>
      <w:numFmt w:val="lowerRoman"/>
      <w:pStyle w:val="LegalS1-6"/>
      <w:lvlText w:val="%6."/>
      <w:lvlJc w:val="left"/>
      <w:pPr>
        <w:ind w:left="0" w:firstLine="3600"/>
      </w:pPr>
      <w:rPr>
        <w:rFonts w:ascii="Times New Roman" w:hAnsi="Times New Roman" w:hint="default"/>
        <w:b w:val="0"/>
        <w:i w:val="0"/>
        <w:sz w:val="24"/>
      </w:rPr>
    </w:lvl>
    <w:lvl w:ilvl="6">
      <w:start w:val="1"/>
      <w:numFmt w:val="upperLetter"/>
      <w:pStyle w:val="LegalS1-7"/>
      <w:lvlText w:val="(%7)"/>
      <w:lvlJc w:val="left"/>
      <w:pPr>
        <w:tabs>
          <w:tab w:val="num" w:pos="5040"/>
        </w:tabs>
        <w:ind w:left="5040" w:hanging="720"/>
      </w:pPr>
      <w:rPr>
        <w:rFonts w:ascii="Times New Roman" w:hAnsi="Times New Roman" w:hint="default"/>
        <w:b w:val="0"/>
        <w:i w:val="0"/>
        <w:sz w:val="24"/>
      </w:rPr>
    </w:lvl>
    <w:lvl w:ilvl="7">
      <w:start w:val="1"/>
      <w:numFmt w:val="decimal"/>
      <w:pStyle w:val="LegalS1-8"/>
      <w:lvlText w:val="(%8)"/>
      <w:lvlJc w:val="left"/>
      <w:pPr>
        <w:tabs>
          <w:tab w:val="num" w:pos="5760"/>
        </w:tabs>
        <w:ind w:left="5760" w:hanging="720"/>
      </w:pPr>
      <w:rPr>
        <w:rFonts w:ascii="Times New Roman" w:hAnsi="Times New Roman" w:hint="default"/>
        <w:b w:val="0"/>
        <w:i w:val="0"/>
        <w:sz w:val="24"/>
      </w:rPr>
    </w:lvl>
    <w:lvl w:ilvl="8">
      <w:start w:val="1"/>
      <w:numFmt w:val="bullet"/>
      <w:pStyle w:val="LegalS1-9"/>
      <w:lvlText w:val=""/>
      <w:lvlJc w:val="left"/>
      <w:pPr>
        <w:tabs>
          <w:tab w:val="num" w:pos="6480"/>
        </w:tabs>
        <w:ind w:left="6480" w:hanging="720"/>
      </w:pPr>
      <w:rPr>
        <w:rFonts w:ascii="Symbol" w:hAnsi="Symbol" w:hint="default"/>
        <w:b w:val="0"/>
        <w:i w:val="0"/>
        <w:color w:val="auto"/>
        <w:sz w:val="24"/>
      </w:rPr>
    </w:lvl>
  </w:abstractNum>
  <w:abstractNum w:abstractNumId="6" w15:restartNumberingAfterBreak="0">
    <w:nsid w:val="214F0520"/>
    <w:multiLevelType w:val="multilevel"/>
    <w:tmpl w:val="98AA1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73242"/>
    <w:multiLevelType w:val="multilevel"/>
    <w:tmpl w:val="5FF2513E"/>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upperLetter"/>
      <w:suff w:val="nothing"/>
      <w:lvlText w:val="Exhibit %9"/>
      <w:lvlJc w:val="left"/>
      <w:pPr>
        <w:ind w:left="0" w:firstLine="0"/>
      </w:pPr>
      <w:rPr>
        <w:rFonts w:hint="default"/>
        <w:vanish w:val="0"/>
        <w:u w:val="none"/>
      </w:rPr>
    </w:lvl>
  </w:abstractNum>
  <w:abstractNum w:abstractNumId="8" w15:restartNumberingAfterBreak="0">
    <w:nsid w:val="3A713A31"/>
    <w:multiLevelType w:val="multilevel"/>
    <w:tmpl w:val="F648E8E0"/>
    <w:lvl w:ilvl="0">
      <w:start w:val="1"/>
      <w:numFmt w:val="decimal"/>
      <w:pStyle w:val="Number1"/>
      <w:lvlText w:val="Section %1."/>
      <w:lvlJc w:val="left"/>
      <w:rPr>
        <w:rFonts w:ascii="Times" w:hAnsi="Times" w:hint="default"/>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umber2"/>
      <w:lvlText w:val="(%2)"/>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3"/>
      <w:lvlText w:val="%3."/>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4"/>
      <w:lvlText w:val="%4."/>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Number5"/>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Number6"/>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Number7"/>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Number8"/>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Number9"/>
      <w:suff w:val="nothing"/>
      <w:lvlText w:val=""/>
      <w:lvlJc w:val="left"/>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665225"/>
    <w:multiLevelType w:val="hybridMultilevel"/>
    <w:tmpl w:val="2B9A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852DE"/>
    <w:multiLevelType w:val="hybridMultilevel"/>
    <w:tmpl w:val="483C9A0E"/>
    <w:lvl w:ilvl="0" w:tplc="E88E22E6">
      <w:start w:val="1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32512D"/>
    <w:multiLevelType w:val="hybridMultilevel"/>
    <w:tmpl w:val="3DA0A118"/>
    <w:lvl w:ilvl="0" w:tplc="8C949DDA">
      <w:start w:val="1"/>
      <w:numFmt w:val="decimal"/>
      <w:lvlText w:val="%1."/>
      <w:lvlJc w:val="left"/>
      <w:pPr>
        <w:ind w:left="720" w:hanging="360"/>
      </w:pPr>
      <w:rPr>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D6C4E"/>
    <w:multiLevelType w:val="multilevel"/>
    <w:tmpl w:val="8FDC6D46"/>
    <w:styleLink w:val="OutlineStandard2"/>
    <w:lvl w:ilvl="0">
      <w:start w:val="1"/>
      <w:numFmt w:val="upperRoman"/>
      <w:pStyle w:val="OutlineS2-1"/>
      <w:suff w:val="nothing"/>
      <w:lvlText w:val="ARTICLE %1."/>
      <w:lvlJc w:val="left"/>
      <w:pPr>
        <w:ind w:left="0" w:firstLine="0"/>
      </w:pPr>
      <w:rPr>
        <w:rFonts w:ascii="Times New Roman" w:hAnsi="Times New Roman" w:hint="default"/>
        <w:b w:val="0"/>
        <w:i w:val="0"/>
        <w:color w:val="auto"/>
        <w:sz w:val="24"/>
      </w:rPr>
    </w:lvl>
    <w:lvl w:ilvl="1">
      <w:start w:val="1"/>
      <w:numFmt w:val="decimal"/>
      <w:pStyle w:val="OutlineS2-2"/>
      <w:isLgl/>
      <w:lvlText w:val="%1.%2"/>
      <w:lvlJc w:val="left"/>
      <w:pPr>
        <w:ind w:left="0" w:firstLine="720"/>
      </w:pPr>
      <w:rPr>
        <w:rFonts w:ascii="Times New Roman" w:hAnsi="Times New Roman" w:hint="default"/>
        <w:b w:val="0"/>
        <w:i w:val="0"/>
        <w:color w:val="auto"/>
        <w:sz w:val="24"/>
      </w:rPr>
    </w:lvl>
    <w:lvl w:ilvl="2">
      <w:start w:val="1"/>
      <w:numFmt w:val="lowerLetter"/>
      <w:pStyle w:val="OutlineS2-3"/>
      <w:lvlText w:val="%3."/>
      <w:lvlJc w:val="left"/>
      <w:pPr>
        <w:ind w:left="0" w:firstLine="1440"/>
      </w:pPr>
      <w:rPr>
        <w:rFonts w:ascii="Times New Roman" w:hAnsi="Times New Roman" w:hint="default"/>
        <w:b w:val="0"/>
        <w:i w:val="0"/>
        <w:color w:val="auto"/>
        <w:sz w:val="24"/>
      </w:rPr>
    </w:lvl>
    <w:lvl w:ilvl="3">
      <w:start w:val="1"/>
      <w:numFmt w:val="lowerRoman"/>
      <w:pStyle w:val="OutlineS2-4"/>
      <w:lvlText w:val="%4."/>
      <w:lvlJc w:val="left"/>
      <w:pPr>
        <w:ind w:left="0" w:firstLine="2160"/>
      </w:pPr>
      <w:rPr>
        <w:rFonts w:ascii="Times New Roman" w:hAnsi="Times New Roman" w:hint="default"/>
        <w:b w:val="0"/>
        <w:i w:val="0"/>
        <w:color w:val="auto"/>
        <w:sz w:val="24"/>
      </w:rPr>
    </w:lvl>
    <w:lvl w:ilvl="4">
      <w:start w:val="1"/>
      <w:numFmt w:val="lowerLetter"/>
      <w:pStyle w:val="OutlineS2-5"/>
      <w:lvlText w:val="(%5)"/>
      <w:lvlJc w:val="left"/>
      <w:pPr>
        <w:ind w:left="3600" w:hanging="720"/>
      </w:pPr>
      <w:rPr>
        <w:rFonts w:ascii="Times New Roman" w:hAnsi="Times New Roman" w:hint="default"/>
        <w:b w:val="0"/>
        <w:i w:val="0"/>
        <w:color w:val="auto"/>
        <w:sz w:val="24"/>
      </w:rPr>
    </w:lvl>
    <w:lvl w:ilvl="5">
      <w:start w:val="1"/>
      <w:numFmt w:val="lowerRoman"/>
      <w:pStyle w:val="OutlineS2-6"/>
      <w:lvlText w:val="(%6)"/>
      <w:lvlJc w:val="left"/>
      <w:pPr>
        <w:tabs>
          <w:tab w:val="num" w:pos="4320"/>
        </w:tabs>
        <w:ind w:left="4320" w:hanging="720"/>
      </w:pPr>
      <w:rPr>
        <w:rFonts w:ascii="Times New Roman" w:hAnsi="Times New Roman" w:hint="default"/>
        <w:b w:val="0"/>
        <w:i w:val="0"/>
        <w:color w:val="auto"/>
        <w:sz w:val="24"/>
      </w:rPr>
    </w:lvl>
    <w:lvl w:ilvl="6">
      <w:start w:val="1"/>
      <w:numFmt w:val="decimal"/>
      <w:pStyle w:val="OutlineS2-7"/>
      <w:lvlText w:val="%7)"/>
      <w:lvlJc w:val="left"/>
      <w:pPr>
        <w:tabs>
          <w:tab w:val="num" w:pos="5040"/>
        </w:tabs>
        <w:ind w:left="5040" w:hanging="720"/>
      </w:pPr>
      <w:rPr>
        <w:rFonts w:ascii="Times New Roman" w:hAnsi="Times New Roman" w:hint="default"/>
        <w:b w:val="0"/>
        <w:i w:val="0"/>
        <w:color w:val="auto"/>
        <w:sz w:val="24"/>
      </w:rPr>
    </w:lvl>
    <w:lvl w:ilvl="7">
      <w:start w:val="1"/>
      <w:numFmt w:val="lowerLetter"/>
      <w:pStyle w:val="OutlineS2-8"/>
      <w:lvlText w:val="%8)"/>
      <w:lvlJc w:val="left"/>
      <w:pPr>
        <w:tabs>
          <w:tab w:val="num" w:pos="5760"/>
        </w:tabs>
        <w:ind w:left="5760" w:hanging="720"/>
      </w:pPr>
      <w:rPr>
        <w:rFonts w:ascii="Times New Roman" w:hAnsi="Times New Roman" w:hint="default"/>
        <w:b w:val="0"/>
        <w:i w:val="0"/>
        <w:sz w:val="24"/>
      </w:rPr>
    </w:lvl>
    <w:lvl w:ilvl="8">
      <w:start w:val="1"/>
      <w:numFmt w:val="lowerRoman"/>
      <w:pStyle w:val="OutlineS2-9"/>
      <w:lvlText w:val="%9)"/>
      <w:lvlJc w:val="left"/>
      <w:pPr>
        <w:tabs>
          <w:tab w:val="num" w:pos="6480"/>
        </w:tabs>
        <w:ind w:left="6480" w:hanging="720"/>
      </w:pPr>
      <w:rPr>
        <w:rFonts w:ascii="Times New Roman" w:hAnsi="Times New Roman" w:hint="default"/>
        <w:b w:val="0"/>
        <w:i w:val="0"/>
        <w:sz w:val="24"/>
      </w:rPr>
    </w:lvl>
  </w:abstractNum>
  <w:abstractNum w:abstractNumId="13" w15:restartNumberingAfterBreak="0">
    <w:nsid w:val="4B16614C"/>
    <w:multiLevelType w:val="hybridMultilevel"/>
    <w:tmpl w:val="F22C1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37253A"/>
    <w:multiLevelType w:val="hybridMultilevel"/>
    <w:tmpl w:val="4E84A358"/>
    <w:lvl w:ilvl="0" w:tplc="69FC44A2">
      <w:start w:val="1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43824A4"/>
    <w:multiLevelType w:val="multilevel"/>
    <w:tmpl w:val="5BA2F3A6"/>
    <w:styleLink w:val="OutlineStandard1"/>
    <w:lvl w:ilvl="0">
      <w:start w:val="1"/>
      <w:numFmt w:val="upperLetter"/>
      <w:pStyle w:val="OutlineS1-1"/>
      <w:lvlText w:val="%1."/>
      <w:lvlJc w:val="left"/>
      <w:pPr>
        <w:ind w:left="720" w:hanging="720"/>
      </w:pPr>
      <w:rPr>
        <w:rFonts w:ascii="Times New Roman" w:hAnsi="Times New Roman" w:hint="default"/>
        <w:b w:val="0"/>
        <w:i w:val="0"/>
        <w:color w:val="auto"/>
        <w:sz w:val="24"/>
      </w:rPr>
    </w:lvl>
    <w:lvl w:ilvl="1">
      <w:start w:val="1"/>
      <w:numFmt w:val="decimal"/>
      <w:pStyle w:val="OutlineS1-2"/>
      <w:lvlText w:val="%2."/>
      <w:lvlJc w:val="left"/>
      <w:pPr>
        <w:tabs>
          <w:tab w:val="num" w:pos="1440"/>
        </w:tabs>
        <w:ind w:left="1440" w:hanging="720"/>
      </w:pPr>
      <w:rPr>
        <w:rFonts w:ascii="Times New Roman" w:hAnsi="Times New Roman" w:hint="default"/>
        <w:b w:val="0"/>
        <w:i w:val="0"/>
        <w:color w:val="auto"/>
        <w:sz w:val="24"/>
      </w:rPr>
    </w:lvl>
    <w:lvl w:ilvl="2">
      <w:start w:val="1"/>
      <w:numFmt w:val="lowerLetter"/>
      <w:pStyle w:val="OutlineS1-3"/>
      <w:lvlText w:val="%3."/>
      <w:lvlJc w:val="left"/>
      <w:pPr>
        <w:tabs>
          <w:tab w:val="num" w:pos="2160"/>
        </w:tabs>
        <w:ind w:left="2160" w:hanging="720"/>
      </w:pPr>
      <w:rPr>
        <w:rFonts w:ascii="Times New Roman" w:hAnsi="Times New Roman" w:hint="default"/>
        <w:b w:val="0"/>
        <w:i w:val="0"/>
        <w:color w:val="auto"/>
        <w:sz w:val="24"/>
      </w:rPr>
    </w:lvl>
    <w:lvl w:ilvl="3">
      <w:start w:val="1"/>
      <w:numFmt w:val="lowerRoman"/>
      <w:pStyle w:val="OutlineS1-4"/>
      <w:lvlText w:val="%4."/>
      <w:lvlJc w:val="left"/>
      <w:pPr>
        <w:tabs>
          <w:tab w:val="num" w:pos="2160"/>
        </w:tabs>
        <w:ind w:left="2880" w:hanging="720"/>
      </w:pPr>
      <w:rPr>
        <w:rFonts w:ascii="Times New Roman" w:hAnsi="Times New Roman" w:hint="default"/>
        <w:b w:val="0"/>
        <w:i w:val="0"/>
        <w:color w:val="auto"/>
        <w:sz w:val="24"/>
      </w:rPr>
    </w:lvl>
    <w:lvl w:ilvl="4">
      <w:start w:val="1"/>
      <w:numFmt w:val="upperLetter"/>
      <w:pStyle w:val="OutlineS1-5"/>
      <w:lvlText w:val="(%5)"/>
      <w:lvlJc w:val="left"/>
      <w:pPr>
        <w:tabs>
          <w:tab w:val="num" w:pos="3600"/>
        </w:tabs>
        <w:ind w:left="3600" w:hanging="720"/>
      </w:pPr>
      <w:rPr>
        <w:rFonts w:ascii="Times New Roman" w:hAnsi="Times New Roman" w:hint="default"/>
        <w:b w:val="0"/>
        <w:i w:val="0"/>
        <w:color w:val="auto"/>
        <w:sz w:val="24"/>
      </w:rPr>
    </w:lvl>
    <w:lvl w:ilvl="5">
      <w:start w:val="1"/>
      <w:numFmt w:val="decimal"/>
      <w:pStyle w:val="OutlineS1-6"/>
      <w:lvlText w:val="(%6)"/>
      <w:lvlJc w:val="left"/>
      <w:pPr>
        <w:tabs>
          <w:tab w:val="num" w:pos="4320"/>
        </w:tabs>
        <w:ind w:left="4320" w:hanging="720"/>
      </w:pPr>
      <w:rPr>
        <w:rFonts w:ascii="Times New Roman" w:hAnsi="Times New Roman" w:hint="default"/>
        <w:b w:val="0"/>
        <w:i w:val="0"/>
        <w:sz w:val="24"/>
      </w:rPr>
    </w:lvl>
    <w:lvl w:ilvl="6">
      <w:start w:val="1"/>
      <w:numFmt w:val="lowerLetter"/>
      <w:pStyle w:val="OutlineS1-7"/>
      <w:lvlText w:val="(%7)"/>
      <w:lvlJc w:val="left"/>
      <w:pPr>
        <w:tabs>
          <w:tab w:val="num" w:pos="5040"/>
        </w:tabs>
        <w:ind w:left="5040" w:hanging="720"/>
      </w:pPr>
      <w:rPr>
        <w:rFonts w:ascii="Times New Roman" w:hAnsi="Times New Roman" w:hint="default"/>
        <w:b w:val="0"/>
        <w:i w:val="0"/>
        <w:color w:val="auto"/>
        <w:sz w:val="24"/>
      </w:rPr>
    </w:lvl>
    <w:lvl w:ilvl="7">
      <w:start w:val="1"/>
      <w:numFmt w:val="lowerRoman"/>
      <w:pStyle w:val="OutlineS1-8"/>
      <w:lvlText w:val="(%8)"/>
      <w:lvlJc w:val="left"/>
      <w:pPr>
        <w:tabs>
          <w:tab w:val="num" w:pos="5760"/>
        </w:tabs>
        <w:ind w:left="5760" w:hanging="720"/>
      </w:pPr>
      <w:rPr>
        <w:rFonts w:ascii="Times New Roman" w:hAnsi="Times New Roman" w:hint="default"/>
        <w:b w:val="0"/>
        <w:i w:val="0"/>
        <w:color w:val="auto"/>
        <w:sz w:val="24"/>
      </w:rPr>
    </w:lvl>
    <w:lvl w:ilvl="8">
      <w:start w:val="1"/>
      <w:numFmt w:val="bullet"/>
      <w:pStyle w:val="OutlineS1-9"/>
      <w:lvlText w:val=""/>
      <w:lvlJc w:val="left"/>
      <w:pPr>
        <w:tabs>
          <w:tab w:val="num" w:pos="6480"/>
        </w:tabs>
        <w:ind w:left="6480" w:hanging="720"/>
      </w:pPr>
      <w:rPr>
        <w:rFonts w:ascii="Symbol" w:hAnsi="Symbol" w:hint="default"/>
        <w:b w:val="0"/>
        <w:i w:val="0"/>
        <w:color w:val="auto"/>
        <w:sz w:val="24"/>
      </w:rPr>
    </w:lvl>
  </w:abstractNum>
  <w:abstractNum w:abstractNumId="16" w15:restartNumberingAfterBreak="0">
    <w:nsid w:val="5B102BBF"/>
    <w:multiLevelType w:val="multilevel"/>
    <w:tmpl w:val="8FDC6D46"/>
    <w:numStyleLink w:val="OutlineStandard2"/>
  </w:abstractNum>
  <w:abstractNum w:abstractNumId="17" w15:restartNumberingAfterBreak="0">
    <w:nsid w:val="63933852"/>
    <w:multiLevelType w:val="hybridMultilevel"/>
    <w:tmpl w:val="D1181172"/>
    <w:lvl w:ilvl="0" w:tplc="5FAA6718">
      <w:start w:val="1"/>
      <w:numFmt w:val="decimal"/>
      <w:lvlText w:val="(%1)"/>
      <w:lvlJc w:val="left"/>
      <w:pPr>
        <w:ind w:left="720" w:hanging="360"/>
      </w:pPr>
      <w:rPr>
        <w:rFonts w:hint="default"/>
      </w:rPr>
    </w:lvl>
    <w:lvl w:ilvl="1" w:tplc="8402A21C" w:tentative="1">
      <w:start w:val="1"/>
      <w:numFmt w:val="lowerLetter"/>
      <w:lvlText w:val="%2."/>
      <w:lvlJc w:val="left"/>
      <w:pPr>
        <w:ind w:left="1440" w:hanging="360"/>
      </w:pPr>
    </w:lvl>
    <w:lvl w:ilvl="2" w:tplc="A8E49BF8" w:tentative="1">
      <w:start w:val="1"/>
      <w:numFmt w:val="lowerRoman"/>
      <w:lvlText w:val="%3."/>
      <w:lvlJc w:val="right"/>
      <w:pPr>
        <w:ind w:left="2160" w:hanging="180"/>
      </w:pPr>
    </w:lvl>
    <w:lvl w:ilvl="3" w:tplc="FD2621FA" w:tentative="1">
      <w:start w:val="1"/>
      <w:numFmt w:val="decimal"/>
      <w:lvlText w:val="%4."/>
      <w:lvlJc w:val="left"/>
      <w:pPr>
        <w:ind w:left="2880" w:hanging="360"/>
      </w:pPr>
    </w:lvl>
    <w:lvl w:ilvl="4" w:tplc="FB12650A" w:tentative="1">
      <w:start w:val="1"/>
      <w:numFmt w:val="lowerLetter"/>
      <w:lvlText w:val="%5."/>
      <w:lvlJc w:val="left"/>
      <w:pPr>
        <w:ind w:left="3600" w:hanging="360"/>
      </w:pPr>
    </w:lvl>
    <w:lvl w:ilvl="5" w:tplc="B0401580" w:tentative="1">
      <w:start w:val="1"/>
      <w:numFmt w:val="lowerRoman"/>
      <w:lvlText w:val="%6."/>
      <w:lvlJc w:val="right"/>
      <w:pPr>
        <w:ind w:left="4320" w:hanging="180"/>
      </w:pPr>
    </w:lvl>
    <w:lvl w:ilvl="6" w:tplc="2D08E432" w:tentative="1">
      <w:start w:val="1"/>
      <w:numFmt w:val="decimal"/>
      <w:lvlText w:val="%7."/>
      <w:lvlJc w:val="left"/>
      <w:pPr>
        <w:ind w:left="5040" w:hanging="360"/>
      </w:pPr>
    </w:lvl>
    <w:lvl w:ilvl="7" w:tplc="D49E72B6" w:tentative="1">
      <w:start w:val="1"/>
      <w:numFmt w:val="lowerLetter"/>
      <w:lvlText w:val="%8."/>
      <w:lvlJc w:val="left"/>
      <w:pPr>
        <w:ind w:left="5760" w:hanging="360"/>
      </w:pPr>
    </w:lvl>
    <w:lvl w:ilvl="8" w:tplc="4C3267EA" w:tentative="1">
      <w:start w:val="1"/>
      <w:numFmt w:val="lowerRoman"/>
      <w:lvlText w:val="%9."/>
      <w:lvlJc w:val="right"/>
      <w:pPr>
        <w:ind w:left="6480" w:hanging="180"/>
      </w:pPr>
    </w:lvl>
  </w:abstractNum>
  <w:abstractNum w:abstractNumId="18" w15:restartNumberingAfterBreak="0">
    <w:nsid w:val="6B1C5CD7"/>
    <w:multiLevelType w:val="hybridMultilevel"/>
    <w:tmpl w:val="DB6A1290"/>
    <w:lvl w:ilvl="0" w:tplc="C11AA2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552D1B"/>
    <w:multiLevelType w:val="hybridMultilevel"/>
    <w:tmpl w:val="53648C36"/>
    <w:lvl w:ilvl="0" w:tplc="04090001">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D0C45"/>
    <w:multiLevelType w:val="multilevel"/>
    <w:tmpl w:val="67FEF18A"/>
    <w:numStyleLink w:val="LegalStandard1"/>
  </w:abstractNum>
  <w:abstractNum w:abstractNumId="21" w15:restartNumberingAfterBreak="0">
    <w:nsid w:val="7E782330"/>
    <w:multiLevelType w:val="multilevel"/>
    <w:tmpl w:val="5BA2F3A6"/>
    <w:numStyleLink w:val="OutlineStandard1"/>
  </w:abstractNum>
  <w:num w:numId="1" w16cid:durableId="1593464168">
    <w:abstractNumId w:val="4"/>
  </w:num>
  <w:num w:numId="2" w16cid:durableId="1886141691">
    <w:abstractNumId w:val="5"/>
  </w:num>
  <w:num w:numId="3" w16cid:durableId="958293811">
    <w:abstractNumId w:val="20"/>
  </w:num>
  <w:num w:numId="4" w16cid:durableId="1689601998">
    <w:abstractNumId w:val="15"/>
  </w:num>
  <w:num w:numId="5" w16cid:durableId="467671130">
    <w:abstractNumId w:val="12"/>
  </w:num>
  <w:num w:numId="6" w16cid:durableId="247812331">
    <w:abstractNumId w:val="21"/>
  </w:num>
  <w:num w:numId="7" w16cid:durableId="1102994255">
    <w:abstractNumId w:val="16"/>
  </w:num>
  <w:num w:numId="8" w16cid:durableId="2143767662">
    <w:abstractNumId w:val="1"/>
  </w:num>
  <w:num w:numId="9" w16cid:durableId="1830438758">
    <w:abstractNumId w:val="13"/>
  </w:num>
  <w:num w:numId="10" w16cid:durableId="1453087278">
    <w:abstractNumId w:val="2"/>
  </w:num>
  <w:num w:numId="11" w16cid:durableId="1980914651">
    <w:abstractNumId w:val="8"/>
  </w:num>
  <w:num w:numId="12" w16cid:durableId="740491645">
    <w:abstractNumId w:val="11"/>
  </w:num>
  <w:num w:numId="13" w16cid:durableId="1977877460">
    <w:abstractNumId w:val="4"/>
  </w:num>
  <w:num w:numId="14" w16cid:durableId="988246133">
    <w:abstractNumId w:val="4"/>
  </w:num>
  <w:num w:numId="15" w16cid:durableId="2137790169">
    <w:abstractNumId w:val="3"/>
  </w:num>
  <w:num w:numId="16" w16cid:durableId="1564295940">
    <w:abstractNumId w:val="4"/>
  </w:num>
  <w:num w:numId="17" w16cid:durableId="9993583">
    <w:abstractNumId w:val="4"/>
  </w:num>
  <w:num w:numId="18" w16cid:durableId="1626425912">
    <w:abstractNumId w:val="19"/>
  </w:num>
  <w:num w:numId="19" w16cid:durableId="828403925">
    <w:abstractNumId w:val="6"/>
  </w:num>
  <w:num w:numId="20" w16cid:durableId="1537809160">
    <w:abstractNumId w:val="4"/>
  </w:num>
  <w:num w:numId="21" w16cid:durableId="1762678892">
    <w:abstractNumId w:val="4"/>
  </w:num>
  <w:num w:numId="22" w16cid:durableId="1321499572">
    <w:abstractNumId w:val="7"/>
  </w:num>
  <w:num w:numId="23" w16cid:durableId="548614925">
    <w:abstractNumId w:val="10"/>
  </w:num>
  <w:num w:numId="24" w16cid:durableId="732586642">
    <w:abstractNumId w:val="14"/>
  </w:num>
  <w:num w:numId="25" w16cid:durableId="1747071491">
    <w:abstractNumId w:val="18"/>
  </w:num>
  <w:num w:numId="26" w16cid:durableId="1716350419">
    <w:abstractNumId w:val="17"/>
  </w:num>
  <w:num w:numId="27" w16cid:durableId="154475553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4307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3610F0DE-06AE-4381-A581-E138A60F6631}"/>
    <w:docVar w:name="FooterHasDocNum" w:val="False"/>
    <w:docVar w:name="IDInfo" w:val="F"/>
  </w:docVars>
  <w:rsids>
    <w:rsidRoot w:val="00ED27A3"/>
    <w:rsid w:val="000101E2"/>
    <w:rsid w:val="00035F86"/>
    <w:rsid w:val="0003714C"/>
    <w:rsid w:val="00043731"/>
    <w:rsid w:val="0004764E"/>
    <w:rsid w:val="00050360"/>
    <w:rsid w:val="00073503"/>
    <w:rsid w:val="00097870"/>
    <w:rsid w:val="000F7C12"/>
    <w:rsid w:val="001208B3"/>
    <w:rsid w:val="00145059"/>
    <w:rsid w:val="00152301"/>
    <w:rsid w:val="00156911"/>
    <w:rsid w:val="00161C59"/>
    <w:rsid w:val="00165FE8"/>
    <w:rsid w:val="001B7E72"/>
    <w:rsid w:val="001C33C9"/>
    <w:rsid w:val="001D7CD5"/>
    <w:rsid w:val="001E1072"/>
    <w:rsid w:val="001E3F99"/>
    <w:rsid w:val="001F228A"/>
    <w:rsid w:val="002836EC"/>
    <w:rsid w:val="002F2B8A"/>
    <w:rsid w:val="00336EF7"/>
    <w:rsid w:val="00360F0A"/>
    <w:rsid w:val="003E63D9"/>
    <w:rsid w:val="004116B6"/>
    <w:rsid w:val="00413A64"/>
    <w:rsid w:val="004200B3"/>
    <w:rsid w:val="00423FE9"/>
    <w:rsid w:val="00486D31"/>
    <w:rsid w:val="004A03EE"/>
    <w:rsid w:val="004D6D88"/>
    <w:rsid w:val="004E0526"/>
    <w:rsid w:val="004F00DA"/>
    <w:rsid w:val="004F3922"/>
    <w:rsid w:val="004F75F4"/>
    <w:rsid w:val="0051614D"/>
    <w:rsid w:val="00583299"/>
    <w:rsid w:val="005B2D2E"/>
    <w:rsid w:val="005C219C"/>
    <w:rsid w:val="005C73D6"/>
    <w:rsid w:val="005E3E49"/>
    <w:rsid w:val="0061006A"/>
    <w:rsid w:val="00611CCE"/>
    <w:rsid w:val="006411DA"/>
    <w:rsid w:val="00647078"/>
    <w:rsid w:val="006513FE"/>
    <w:rsid w:val="006600B0"/>
    <w:rsid w:val="00694D4C"/>
    <w:rsid w:val="0069698A"/>
    <w:rsid w:val="00696AE1"/>
    <w:rsid w:val="006A7A27"/>
    <w:rsid w:val="00700ACA"/>
    <w:rsid w:val="00717427"/>
    <w:rsid w:val="00726A5D"/>
    <w:rsid w:val="007410F0"/>
    <w:rsid w:val="00746900"/>
    <w:rsid w:val="007A4BB5"/>
    <w:rsid w:val="007B5F6C"/>
    <w:rsid w:val="007D08D5"/>
    <w:rsid w:val="007D63FF"/>
    <w:rsid w:val="007D66FD"/>
    <w:rsid w:val="007E3537"/>
    <w:rsid w:val="007E6B3F"/>
    <w:rsid w:val="007E7041"/>
    <w:rsid w:val="007E7A3D"/>
    <w:rsid w:val="00830DEE"/>
    <w:rsid w:val="00884BF0"/>
    <w:rsid w:val="008A3C3A"/>
    <w:rsid w:val="008C585F"/>
    <w:rsid w:val="008C753E"/>
    <w:rsid w:val="008D7480"/>
    <w:rsid w:val="008E0D3B"/>
    <w:rsid w:val="008E2F84"/>
    <w:rsid w:val="00920834"/>
    <w:rsid w:val="00946FC2"/>
    <w:rsid w:val="0097218B"/>
    <w:rsid w:val="00980AAD"/>
    <w:rsid w:val="00982CE8"/>
    <w:rsid w:val="00990397"/>
    <w:rsid w:val="009A78F7"/>
    <w:rsid w:val="009B45B1"/>
    <w:rsid w:val="009D34DE"/>
    <w:rsid w:val="009D4328"/>
    <w:rsid w:val="009E2ED8"/>
    <w:rsid w:val="00A36549"/>
    <w:rsid w:val="00A5425F"/>
    <w:rsid w:val="00A85210"/>
    <w:rsid w:val="00AA7044"/>
    <w:rsid w:val="00B351DA"/>
    <w:rsid w:val="00B7556D"/>
    <w:rsid w:val="00B87151"/>
    <w:rsid w:val="00B95F87"/>
    <w:rsid w:val="00BA78CF"/>
    <w:rsid w:val="00BE77F7"/>
    <w:rsid w:val="00BE7CFC"/>
    <w:rsid w:val="00C00124"/>
    <w:rsid w:val="00C238BD"/>
    <w:rsid w:val="00C266CC"/>
    <w:rsid w:val="00C55555"/>
    <w:rsid w:val="00CB203D"/>
    <w:rsid w:val="00CC0DD7"/>
    <w:rsid w:val="00CF08D4"/>
    <w:rsid w:val="00CF47F5"/>
    <w:rsid w:val="00D2413C"/>
    <w:rsid w:val="00D4345B"/>
    <w:rsid w:val="00D62975"/>
    <w:rsid w:val="00D8074C"/>
    <w:rsid w:val="00DA777D"/>
    <w:rsid w:val="00E120CE"/>
    <w:rsid w:val="00E13F6A"/>
    <w:rsid w:val="00E31F15"/>
    <w:rsid w:val="00E55489"/>
    <w:rsid w:val="00E57136"/>
    <w:rsid w:val="00E663FF"/>
    <w:rsid w:val="00E80A77"/>
    <w:rsid w:val="00EA7549"/>
    <w:rsid w:val="00EA7C0C"/>
    <w:rsid w:val="00EB7656"/>
    <w:rsid w:val="00EC7475"/>
    <w:rsid w:val="00ED27A3"/>
    <w:rsid w:val="00F15975"/>
    <w:rsid w:val="00F200C8"/>
    <w:rsid w:val="00F31417"/>
    <w:rsid w:val="00F41564"/>
    <w:rsid w:val="00F44DD0"/>
    <w:rsid w:val="00F97B26"/>
    <w:rsid w:val="00FA1D7E"/>
    <w:rsid w:val="00FB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3073"/>
    <o:shapelayout v:ext="edit">
      <o:idmap v:ext="edit" data="1"/>
    </o:shapelayout>
  </w:shapeDefaults>
  <w:decimalSymbol w:val="."/>
  <w:listSeparator w:val=","/>
  <w14:docId w14:val="249F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rPr>
  </w:style>
  <w:style w:type="paragraph" w:styleId="Heading1">
    <w:name w:val="heading 1"/>
    <w:aliases w:val="h1"/>
    <w:basedOn w:val="Normal"/>
    <w:link w:val="Heading1Char"/>
    <w:uiPriority w:val="9"/>
    <w:qFormat/>
    <w:pPr>
      <w:keepNext/>
      <w:numPr>
        <w:numId w:val="1"/>
      </w:numPr>
      <w:spacing w:after="240"/>
      <w:jc w:val="center"/>
      <w:outlineLvl w:val="0"/>
    </w:pPr>
    <w:rPr>
      <w:rFonts w:eastAsia="Times New Roman" w:cs="Arial"/>
      <w:b/>
      <w:bCs/>
      <w:szCs w:val="24"/>
    </w:rPr>
  </w:style>
  <w:style w:type="paragraph" w:styleId="Heading2">
    <w:name w:val="heading 2"/>
    <w:aliases w:val="h2"/>
    <w:basedOn w:val="Normal"/>
    <w:link w:val="Heading2Char"/>
    <w:qFormat/>
    <w:pPr>
      <w:keepNext/>
      <w:numPr>
        <w:ilvl w:val="1"/>
        <w:numId w:val="1"/>
      </w:numPr>
      <w:spacing w:after="240"/>
      <w:outlineLvl w:val="1"/>
    </w:pPr>
    <w:rPr>
      <w:rFonts w:eastAsia="Times New Roman" w:cs="Arial"/>
      <w:b/>
      <w:bCs/>
      <w:iCs/>
      <w:szCs w:val="24"/>
    </w:rPr>
  </w:style>
  <w:style w:type="paragraph" w:styleId="Heading3">
    <w:name w:val="heading 3"/>
    <w:aliases w:val="h3"/>
    <w:basedOn w:val="Normal"/>
    <w:link w:val="Heading3Char"/>
    <w:qFormat/>
    <w:pPr>
      <w:numPr>
        <w:ilvl w:val="2"/>
        <w:numId w:val="1"/>
      </w:numPr>
      <w:spacing w:after="240"/>
      <w:jc w:val="both"/>
      <w:outlineLvl w:val="2"/>
    </w:pPr>
    <w:rPr>
      <w:rFonts w:eastAsia="Times New Roman" w:cs="Arial"/>
      <w:bCs/>
      <w:szCs w:val="26"/>
    </w:rPr>
  </w:style>
  <w:style w:type="paragraph" w:styleId="Heading4">
    <w:name w:val="heading 4"/>
    <w:aliases w:val="h4"/>
    <w:basedOn w:val="Normal"/>
    <w:link w:val="Heading4Char"/>
    <w:qFormat/>
    <w:pPr>
      <w:numPr>
        <w:ilvl w:val="3"/>
        <w:numId w:val="1"/>
      </w:numPr>
      <w:spacing w:after="240"/>
      <w:outlineLvl w:val="3"/>
    </w:pPr>
    <w:rPr>
      <w:rFonts w:eastAsia="Times New Roman" w:cs="Times New Roman"/>
      <w:bCs/>
      <w:szCs w:val="24"/>
    </w:rPr>
  </w:style>
  <w:style w:type="paragraph" w:styleId="Heading5">
    <w:name w:val="heading 5"/>
    <w:aliases w:val="h5"/>
    <w:basedOn w:val="Normal"/>
    <w:link w:val="Heading5Char"/>
    <w:qFormat/>
    <w:pPr>
      <w:numPr>
        <w:ilvl w:val="4"/>
        <w:numId w:val="1"/>
      </w:numPr>
      <w:spacing w:after="240"/>
      <w:outlineLvl w:val="4"/>
    </w:pPr>
    <w:rPr>
      <w:rFonts w:eastAsia="Times New Roman" w:cs="Times New Roman"/>
      <w:bCs/>
      <w:iCs/>
      <w:szCs w:val="24"/>
    </w:rPr>
  </w:style>
  <w:style w:type="paragraph" w:styleId="Heading6">
    <w:name w:val="heading 6"/>
    <w:aliases w:val="h6"/>
    <w:basedOn w:val="Normal"/>
    <w:link w:val="Heading6Char"/>
    <w:qFormat/>
    <w:pPr>
      <w:numPr>
        <w:ilvl w:val="5"/>
        <w:numId w:val="1"/>
      </w:numPr>
      <w:spacing w:after="240"/>
      <w:outlineLvl w:val="5"/>
    </w:pPr>
    <w:rPr>
      <w:rFonts w:eastAsia="Times New Roman" w:cs="Times New Roman"/>
      <w:bCs/>
      <w:szCs w:val="24"/>
    </w:rPr>
  </w:style>
  <w:style w:type="paragraph" w:styleId="Heading7">
    <w:name w:val="heading 7"/>
    <w:aliases w:val="h7"/>
    <w:basedOn w:val="Normal"/>
    <w:link w:val="Heading7Char"/>
    <w:qFormat/>
    <w:pPr>
      <w:numPr>
        <w:ilvl w:val="6"/>
        <w:numId w:val="1"/>
      </w:numPr>
      <w:spacing w:after="240"/>
      <w:outlineLvl w:val="6"/>
    </w:pPr>
    <w:rPr>
      <w:rFonts w:eastAsia="Times New Roman" w:cs="Times New Roman"/>
      <w:szCs w:val="24"/>
    </w:rPr>
  </w:style>
  <w:style w:type="paragraph" w:styleId="Heading8">
    <w:name w:val="heading 8"/>
    <w:aliases w:val="h8"/>
    <w:basedOn w:val="Normal"/>
    <w:link w:val="Heading8Char"/>
    <w:qFormat/>
    <w:pPr>
      <w:numPr>
        <w:ilvl w:val="7"/>
        <w:numId w:val="1"/>
      </w:numPr>
      <w:spacing w:after="240"/>
      <w:outlineLvl w:val="7"/>
    </w:pPr>
    <w:rPr>
      <w:rFonts w:eastAsia="Times New Roman" w:cs="Times New Roman"/>
      <w:iCs/>
      <w:szCs w:val="24"/>
    </w:rPr>
  </w:style>
  <w:style w:type="paragraph" w:styleId="Heading9">
    <w:name w:val="heading 9"/>
    <w:aliases w:val="h9"/>
    <w:basedOn w:val="Normal"/>
    <w:link w:val="Heading9Char"/>
    <w:qFormat/>
    <w:pPr>
      <w:numPr>
        <w:ilvl w:val="8"/>
        <w:numId w:val="1"/>
      </w:numPr>
      <w:spacing w:after="240"/>
      <w:outlineLvl w:val="8"/>
    </w:pPr>
    <w:rPr>
      <w:rFonts w:eastAsia="Times New Roman"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addressee1">
    <w:name w:val="addressee1"/>
    <w:basedOn w:val="Normal"/>
    <w:link w:val="addressee1Char"/>
    <w:pPr>
      <w:ind w:left="360" w:hanging="360"/>
    </w:pPr>
  </w:style>
  <w:style w:type="character" w:customStyle="1" w:styleId="addressee1Char">
    <w:name w:val="addressee1 Char"/>
    <w:basedOn w:val="DefaultParagraphFont"/>
    <w:link w:val="addressee1"/>
    <w:rPr>
      <w:rFonts w:ascii="Times New Roman" w:hAnsi="Times New Roman"/>
      <w:sz w:val="24"/>
    </w:rPr>
  </w:style>
  <w:style w:type="paragraph" w:styleId="Bibliography">
    <w:name w:val="Bibliography"/>
    <w:basedOn w:val="Normal"/>
    <w:next w:val="Normal"/>
    <w:uiPriority w:val="37"/>
    <w:unhideWhenUsed/>
  </w:style>
  <w:style w:type="paragraph" w:styleId="BodyText">
    <w:name w:val="Body Text"/>
    <w:aliases w:val="b0"/>
    <w:basedOn w:val="Normal"/>
    <w:link w:val="BodyTextChar"/>
    <w:qFormat/>
    <w:pPr>
      <w:spacing w:after="240"/>
    </w:pPr>
    <w:rPr>
      <w:rFonts w:eastAsia="Times New Roman" w:cs="Times New Roman"/>
      <w:szCs w:val="24"/>
    </w:rPr>
  </w:style>
  <w:style w:type="character" w:customStyle="1" w:styleId="BodyTextChar">
    <w:name w:val="Body Text Char"/>
    <w:aliases w:val="b0 Char"/>
    <w:basedOn w:val="DefaultParagraphFont"/>
    <w:link w:val="BodyText"/>
    <w:rPr>
      <w:rFonts w:ascii="Times New Roman" w:eastAsia="Times New Roman" w:hAnsi="Times New Roman" w:cs="Times New Roman"/>
      <w:sz w:val="24"/>
      <w:szCs w:val="24"/>
    </w:rPr>
  </w:style>
  <w:style w:type="paragraph" w:customStyle="1" w:styleId="BodyText1">
    <w:name w:val="Body Text1"/>
    <w:aliases w:val="b1,Body Text 1"/>
    <w:basedOn w:val="Normal"/>
    <w:link w:val="BodyText1Char"/>
    <w:qFormat/>
    <w:pPr>
      <w:spacing w:after="240"/>
      <w:ind w:firstLine="720"/>
      <w:jc w:val="both"/>
    </w:pPr>
    <w:rPr>
      <w:rFonts w:eastAsia="Times New Roman" w:cs="Times New Roman"/>
      <w:szCs w:val="24"/>
    </w:rPr>
  </w:style>
  <w:style w:type="paragraph" w:customStyle="1" w:styleId="BodyText2">
    <w:name w:val="Body Text2"/>
    <w:aliases w:val="b2,Body Text2 Char Char Char,Body Text2 Char Char"/>
    <w:basedOn w:val="Normal"/>
    <w:link w:val="BodyText2Char"/>
    <w:qFormat/>
    <w:pPr>
      <w:spacing w:after="240"/>
      <w:ind w:firstLine="1440"/>
      <w:jc w:val="both"/>
    </w:pPr>
    <w:rPr>
      <w:rFonts w:eastAsia="Times New Roman" w:cs="Times New Roman"/>
      <w:szCs w:val="24"/>
    </w:rPr>
  </w:style>
  <w:style w:type="paragraph" w:customStyle="1" w:styleId="BodyText3">
    <w:name w:val="Body Text3"/>
    <w:aliases w:val="b3"/>
    <w:basedOn w:val="Normal"/>
    <w:qFormat/>
    <w:pPr>
      <w:spacing w:after="240"/>
      <w:ind w:left="720" w:firstLine="720"/>
    </w:pPr>
    <w:rPr>
      <w:rFonts w:eastAsia="Times New Roman" w:cs="Times New Roman"/>
      <w:szCs w:val="24"/>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unhideWhenUsed/>
    <w:rPr>
      <w:rFonts w:eastAsiaTheme="majorEastAsia" w:cstheme="majorBidi"/>
      <w:sz w:val="20"/>
      <w:szCs w:val="20"/>
    </w:rPr>
  </w:style>
  <w:style w:type="paragraph" w:customStyle="1" w:styleId="header2">
    <w:name w:val="header2"/>
    <w:basedOn w:val="Normal"/>
    <w:link w:val="header2Char"/>
    <w:pPr>
      <w:keepNext/>
      <w:tabs>
        <w:tab w:val="left" w:pos="4320"/>
        <w:tab w:val="left" w:pos="4536"/>
        <w:tab w:val="right" w:pos="9360"/>
      </w:tabs>
      <w:spacing w:before="480"/>
      <w:ind w:left="4320" w:hanging="4320"/>
    </w:pPr>
    <w:rPr>
      <w:rFonts w:eastAsia="Times New Roman" w:cs="Times New Roman"/>
      <w:szCs w:val="24"/>
    </w:rPr>
  </w:style>
  <w:style w:type="character" w:customStyle="1" w:styleId="header2Char">
    <w:name w:val="header2 Char"/>
    <w:basedOn w:val="DefaultParagraphFont"/>
    <w:link w:val="header2"/>
    <w:rPr>
      <w:rFonts w:ascii="Times New Roman" w:eastAsia="Times New Roman" w:hAnsi="Times New Roman" w:cs="Times New Roman"/>
      <w:sz w:val="24"/>
      <w:szCs w:val="24"/>
    </w:rPr>
  </w:style>
  <w:style w:type="character" w:customStyle="1" w:styleId="Heading1Char">
    <w:name w:val="Heading 1 Char"/>
    <w:aliases w:val="h1 Char"/>
    <w:basedOn w:val="DefaultParagraphFont"/>
    <w:link w:val="Heading1"/>
    <w:rPr>
      <w:rFonts w:ascii="Times New Roman" w:eastAsia="Times New Roman" w:hAnsi="Times New Roman" w:cs="Arial"/>
      <w:b/>
      <w:bCs/>
      <w:sz w:val="24"/>
      <w:szCs w:val="24"/>
    </w:rPr>
  </w:style>
  <w:style w:type="character" w:customStyle="1" w:styleId="Heading2Char">
    <w:name w:val="Heading 2 Char"/>
    <w:aliases w:val="h2 Char"/>
    <w:basedOn w:val="DefaultParagraphFont"/>
    <w:link w:val="Heading2"/>
    <w:rPr>
      <w:rFonts w:ascii="Times New Roman" w:eastAsia="Times New Roman" w:hAnsi="Times New Roman" w:cs="Arial"/>
      <w:b/>
      <w:bCs/>
      <w:iCs/>
      <w:sz w:val="24"/>
      <w:szCs w:val="24"/>
    </w:rPr>
  </w:style>
  <w:style w:type="character" w:customStyle="1" w:styleId="Heading3Char">
    <w:name w:val="Heading 3 Char"/>
    <w:aliases w:val="h3 Char"/>
    <w:basedOn w:val="DefaultParagraphFont"/>
    <w:link w:val="Heading3"/>
    <w:uiPriority w:val="9"/>
    <w:rPr>
      <w:rFonts w:ascii="Times New Roman" w:eastAsia="Times New Roman" w:hAnsi="Times New Roman" w:cs="Arial"/>
      <w:bCs/>
      <w:sz w:val="24"/>
      <w:szCs w:val="26"/>
    </w:rPr>
  </w:style>
  <w:style w:type="character" w:customStyle="1" w:styleId="Heading4Char">
    <w:name w:val="Heading 4 Char"/>
    <w:aliases w:val="h4 Char"/>
    <w:basedOn w:val="DefaultParagraphFont"/>
    <w:link w:val="Heading4"/>
    <w:rPr>
      <w:rFonts w:ascii="Times New Roman" w:eastAsia="Times New Roman" w:hAnsi="Times New Roman" w:cs="Times New Roman"/>
      <w:bCs/>
      <w:sz w:val="24"/>
      <w:szCs w:val="24"/>
    </w:rPr>
  </w:style>
  <w:style w:type="character" w:customStyle="1" w:styleId="Heading5Char">
    <w:name w:val="Heading 5 Char"/>
    <w:aliases w:val="h5 Char"/>
    <w:basedOn w:val="DefaultParagraphFont"/>
    <w:link w:val="Heading5"/>
    <w:rPr>
      <w:rFonts w:ascii="Times New Roman" w:eastAsia="Times New Roman" w:hAnsi="Times New Roman" w:cs="Times New Roman"/>
      <w:bCs/>
      <w:iCs/>
      <w:sz w:val="24"/>
      <w:szCs w:val="24"/>
    </w:rPr>
  </w:style>
  <w:style w:type="character" w:customStyle="1" w:styleId="Heading6Char">
    <w:name w:val="Heading 6 Char"/>
    <w:aliases w:val="h6 Char"/>
    <w:basedOn w:val="DefaultParagraphFont"/>
    <w:link w:val="Heading6"/>
    <w:rPr>
      <w:rFonts w:ascii="Times New Roman" w:eastAsia="Times New Roman" w:hAnsi="Times New Roman" w:cs="Times New Roman"/>
      <w:bCs/>
      <w:sz w:val="24"/>
      <w:szCs w:val="24"/>
    </w:rPr>
  </w:style>
  <w:style w:type="character" w:customStyle="1" w:styleId="Heading7Char">
    <w:name w:val="Heading 7 Char"/>
    <w:aliases w:val="h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aliases w:val="h8 Char"/>
    <w:basedOn w:val="DefaultParagraphFont"/>
    <w:link w:val="Heading8"/>
    <w:rPr>
      <w:rFonts w:ascii="Times New Roman" w:eastAsia="Times New Roman" w:hAnsi="Times New Roman" w:cs="Times New Roman"/>
      <w:iCs/>
      <w:sz w:val="24"/>
      <w:szCs w:val="24"/>
    </w:rPr>
  </w:style>
  <w:style w:type="character" w:customStyle="1" w:styleId="Heading9Char">
    <w:name w:val="Heading 9 Char"/>
    <w:aliases w:val="h9 Char"/>
    <w:basedOn w:val="DefaultParagraphFont"/>
    <w:link w:val="Heading9"/>
    <w:rPr>
      <w:rFonts w:ascii="Times New Roman" w:eastAsia="Times New Roman" w:hAnsi="Times New Roman" w:cs="Arial"/>
      <w:sz w:val="24"/>
      <w:szCs w:val="24"/>
    </w:rPr>
  </w:style>
  <w:style w:type="numbering" w:customStyle="1" w:styleId="LegalStandard1">
    <w:name w:val="Legal Standard1"/>
    <w:uiPriority w:val="99"/>
    <w:pPr>
      <w:numPr>
        <w:numId w:val="2"/>
      </w:numPr>
    </w:pPr>
  </w:style>
  <w:style w:type="paragraph" w:customStyle="1" w:styleId="LegalS1-1">
    <w:name w:val="LegalS1-1"/>
    <w:basedOn w:val="Normal"/>
    <w:pPr>
      <w:numPr>
        <w:numId w:val="3"/>
      </w:numPr>
      <w:spacing w:after="240"/>
    </w:pPr>
  </w:style>
  <w:style w:type="paragraph" w:customStyle="1" w:styleId="LegalS1-2">
    <w:name w:val="LegalS1-2"/>
    <w:basedOn w:val="Normal"/>
    <w:pPr>
      <w:numPr>
        <w:ilvl w:val="1"/>
        <w:numId w:val="3"/>
      </w:numPr>
      <w:spacing w:after="240"/>
    </w:pPr>
  </w:style>
  <w:style w:type="paragraph" w:customStyle="1" w:styleId="LegalS1-3">
    <w:name w:val="LegalS1-3"/>
    <w:basedOn w:val="Normal"/>
    <w:pPr>
      <w:numPr>
        <w:ilvl w:val="2"/>
        <w:numId w:val="3"/>
      </w:numPr>
      <w:spacing w:after="240"/>
    </w:pPr>
  </w:style>
  <w:style w:type="paragraph" w:customStyle="1" w:styleId="LegalS1-4">
    <w:name w:val="LegalS1-4"/>
    <w:basedOn w:val="Normal"/>
    <w:pPr>
      <w:numPr>
        <w:ilvl w:val="3"/>
        <w:numId w:val="3"/>
      </w:numPr>
      <w:spacing w:after="240"/>
    </w:pPr>
  </w:style>
  <w:style w:type="paragraph" w:customStyle="1" w:styleId="LegalS1-5">
    <w:name w:val="LegalS1-5"/>
    <w:basedOn w:val="Normal"/>
    <w:pPr>
      <w:numPr>
        <w:ilvl w:val="4"/>
        <w:numId w:val="3"/>
      </w:numPr>
      <w:spacing w:after="240"/>
    </w:pPr>
  </w:style>
  <w:style w:type="paragraph" w:customStyle="1" w:styleId="LegalS1-6">
    <w:name w:val="LegalS1-6"/>
    <w:basedOn w:val="Normal"/>
    <w:pPr>
      <w:numPr>
        <w:ilvl w:val="5"/>
        <w:numId w:val="3"/>
      </w:numPr>
      <w:spacing w:after="240"/>
    </w:pPr>
  </w:style>
  <w:style w:type="paragraph" w:customStyle="1" w:styleId="LegalS1-7">
    <w:name w:val="LegalS1-7"/>
    <w:basedOn w:val="Normal"/>
    <w:pPr>
      <w:numPr>
        <w:ilvl w:val="6"/>
        <w:numId w:val="3"/>
      </w:numPr>
      <w:spacing w:after="240"/>
    </w:pPr>
  </w:style>
  <w:style w:type="paragraph" w:customStyle="1" w:styleId="LegalS1-8">
    <w:name w:val="LegalS1-8"/>
    <w:basedOn w:val="Normal"/>
    <w:pPr>
      <w:numPr>
        <w:ilvl w:val="7"/>
        <w:numId w:val="3"/>
      </w:numPr>
      <w:spacing w:after="240"/>
    </w:pPr>
  </w:style>
  <w:style w:type="paragraph" w:customStyle="1" w:styleId="LegalS1-9">
    <w:name w:val="LegalS1-9"/>
    <w:basedOn w:val="Normal"/>
    <w:pPr>
      <w:numPr>
        <w:ilvl w:val="8"/>
        <w:numId w:val="3"/>
      </w:numPr>
      <w:spacing w:after="240"/>
    </w:pPr>
  </w:style>
  <w:style w:type="paragraph" w:styleId="ListParagraph">
    <w:name w:val="List Paragraph"/>
    <w:basedOn w:val="Normal"/>
    <w:uiPriority w:val="34"/>
    <w:pPr>
      <w:ind w:left="720"/>
      <w:contextualSpacing/>
    </w:pPr>
  </w:style>
  <w:style w:type="numbering" w:customStyle="1" w:styleId="OutlineStandard1">
    <w:name w:val="Outline Standard 1"/>
    <w:uiPriority w:val="99"/>
    <w:pPr>
      <w:numPr>
        <w:numId w:val="4"/>
      </w:numPr>
    </w:pPr>
  </w:style>
  <w:style w:type="numbering" w:customStyle="1" w:styleId="OutlineStandard2">
    <w:name w:val="Outline Standard 2"/>
    <w:uiPriority w:val="99"/>
    <w:pPr>
      <w:numPr>
        <w:numId w:val="5"/>
      </w:numPr>
    </w:pPr>
  </w:style>
  <w:style w:type="paragraph" w:customStyle="1" w:styleId="OutlineS1-1">
    <w:name w:val="OutlineS1-1"/>
    <w:basedOn w:val="Normal"/>
    <w:pPr>
      <w:numPr>
        <w:numId w:val="6"/>
      </w:numPr>
      <w:spacing w:after="240"/>
    </w:pPr>
  </w:style>
  <w:style w:type="paragraph" w:customStyle="1" w:styleId="OutlineS1-2">
    <w:name w:val="OutlineS1-2"/>
    <w:basedOn w:val="Normal"/>
    <w:pPr>
      <w:numPr>
        <w:ilvl w:val="1"/>
        <w:numId w:val="6"/>
      </w:numPr>
      <w:spacing w:after="240"/>
    </w:pPr>
  </w:style>
  <w:style w:type="paragraph" w:customStyle="1" w:styleId="OutlineS1-3">
    <w:name w:val="OutlineS1-3"/>
    <w:basedOn w:val="Normal"/>
    <w:pPr>
      <w:numPr>
        <w:ilvl w:val="2"/>
        <w:numId w:val="6"/>
      </w:numPr>
      <w:spacing w:after="240"/>
    </w:pPr>
  </w:style>
  <w:style w:type="paragraph" w:customStyle="1" w:styleId="OutlineS1-4">
    <w:name w:val="OutlineS1-4"/>
    <w:basedOn w:val="Normal"/>
    <w:pPr>
      <w:numPr>
        <w:ilvl w:val="3"/>
        <w:numId w:val="6"/>
      </w:numPr>
      <w:spacing w:after="240"/>
    </w:pPr>
  </w:style>
  <w:style w:type="paragraph" w:customStyle="1" w:styleId="OutlineS1-5">
    <w:name w:val="OutlineS1-5"/>
    <w:basedOn w:val="Normal"/>
    <w:pPr>
      <w:numPr>
        <w:ilvl w:val="4"/>
        <w:numId w:val="6"/>
      </w:numPr>
      <w:spacing w:after="240"/>
    </w:pPr>
  </w:style>
  <w:style w:type="paragraph" w:customStyle="1" w:styleId="OutlineS1-6">
    <w:name w:val="OutlineS1-6"/>
    <w:basedOn w:val="Normal"/>
    <w:pPr>
      <w:numPr>
        <w:ilvl w:val="5"/>
        <w:numId w:val="6"/>
      </w:numPr>
      <w:spacing w:after="240"/>
    </w:pPr>
  </w:style>
  <w:style w:type="paragraph" w:customStyle="1" w:styleId="OutlineS1-7">
    <w:name w:val="OutlineS1-7"/>
    <w:basedOn w:val="Normal"/>
    <w:pPr>
      <w:numPr>
        <w:ilvl w:val="6"/>
        <w:numId w:val="6"/>
      </w:numPr>
      <w:spacing w:after="240"/>
    </w:pPr>
  </w:style>
  <w:style w:type="paragraph" w:customStyle="1" w:styleId="OutlineS1-8">
    <w:name w:val="OutlineS1-8"/>
    <w:basedOn w:val="Normal"/>
    <w:pPr>
      <w:numPr>
        <w:ilvl w:val="7"/>
        <w:numId w:val="6"/>
      </w:numPr>
      <w:spacing w:after="240"/>
    </w:pPr>
  </w:style>
  <w:style w:type="paragraph" w:customStyle="1" w:styleId="OutlineS1-9">
    <w:name w:val="OutlineS1-9"/>
    <w:basedOn w:val="Normal"/>
    <w:pPr>
      <w:numPr>
        <w:ilvl w:val="8"/>
        <w:numId w:val="6"/>
      </w:numPr>
      <w:spacing w:after="240"/>
    </w:pPr>
  </w:style>
  <w:style w:type="paragraph" w:customStyle="1" w:styleId="OutlineS2-1">
    <w:name w:val="OutlineS2-1"/>
    <w:basedOn w:val="Normal"/>
    <w:pPr>
      <w:numPr>
        <w:numId w:val="7"/>
      </w:numPr>
      <w:spacing w:after="240"/>
      <w:jc w:val="center"/>
    </w:pPr>
  </w:style>
  <w:style w:type="paragraph" w:customStyle="1" w:styleId="OutlineS2-2">
    <w:name w:val="OutlineS2-2"/>
    <w:basedOn w:val="Normal"/>
    <w:pPr>
      <w:numPr>
        <w:ilvl w:val="1"/>
        <w:numId w:val="7"/>
      </w:numPr>
      <w:spacing w:after="240"/>
    </w:pPr>
  </w:style>
  <w:style w:type="paragraph" w:customStyle="1" w:styleId="OutlineS2-3">
    <w:name w:val="OutlineS2-3"/>
    <w:basedOn w:val="Normal"/>
    <w:pPr>
      <w:numPr>
        <w:ilvl w:val="2"/>
        <w:numId w:val="7"/>
      </w:numPr>
      <w:spacing w:after="240"/>
    </w:pPr>
  </w:style>
  <w:style w:type="paragraph" w:customStyle="1" w:styleId="OutlineS2-4">
    <w:name w:val="OutlineS2-4"/>
    <w:basedOn w:val="Normal"/>
    <w:pPr>
      <w:numPr>
        <w:ilvl w:val="3"/>
        <w:numId w:val="7"/>
      </w:numPr>
      <w:spacing w:after="240"/>
    </w:pPr>
  </w:style>
  <w:style w:type="paragraph" w:customStyle="1" w:styleId="OutlineS2-5">
    <w:name w:val="OutlineS2-5"/>
    <w:basedOn w:val="Normal"/>
    <w:pPr>
      <w:numPr>
        <w:ilvl w:val="4"/>
        <w:numId w:val="7"/>
      </w:numPr>
      <w:spacing w:after="240"/>
    </w:pPr>
  </w:style>
  <w:style w:type="paragraph" w:customStyle="1" w:styleId="OutlineS2-6">
    <w:name w:val="OutlineS2-6"/>
    <w:basedOn w:val="Normal"/>
    <w:pPr>
      <w:numPr>
        <w:ilvl w:val="5"/>
        <w:numId w:val="7"/>
      </w:numPr>
      <w:spacing w:after="240"/>
    </w:pPr>
  </w:style>
  <w:style w:type="paragraph" w:customStyle="1" w:styleId="OutlineS2-7">
    <w:name w:val="OutlineS2-7"/>
    <w:basedOn w:val="Normal"/>
    <w:pPr>
      <w:numPr>
        <w:ilvl w:val="6"/>
        <w:numId w:val="7"/>
      </w:numPr>
      <w:spacing w:after="240"/>
    </w:pPr>
  </w:style>
  <w:style w:type="paragraph" w:customStyle="1" w:styleId="OutlineS2-8">
    <w:name w:val="OutlineS2-8"/>
    <w:basedOn w:val="Normal"/>
    <w:pPr>
      <w:numPr>
        <w:ilvl w:val="7"/>
        <w:numId w:val="7"/>
      </w:numPr>
      <w:spacing w:after="240"/>
    </w:pPr>
  </w:style>
  <w:style w:type="paragraph" w:customStyle="1" w:styleId="OutlineS2-9">
    <w:name w:val="OutlineS2-9"/>
    <w:basedOn w:val="Normal"/>
    <w:pPr>
      <w:numPr>
        <w:ilvl w:val="8"/>
        <w:numId w:val="7"/>
      </w:numPr>
      <w:spacing w:after="240"/>
    </w:pPr>
  </w:style>
  <w:style w:type="paragraph" w:customStyle="1" w:styleId="Quote1">
    <w:name w:val="Quote 1"/>
    <w:aliases w:val="q1"/>
    <w:basedOn w:val="Normal"/>
    <w:qFormat/>
    <w:pPr>
      <w:spacing w:after="240"/>
      <w:ind w:left="720" w:right="720"/>
    </w:pPr>
    <w:rPr>
      <w:rFonts w:eastAsia="Times New Roman" w:cs="Times New Roman"/>
      <w:szCs w:val="24"/>
    </w:rPr>
  </w:style>
  <w:style w:type="paragraph" w:customStyle="1" w:styleId="Quote2">
    <w:name w:val="Quote 2"/>
    <w:aliases w:val="q2"/>
    <w:basedOn w:val="Normal"/>
    <w:qFormat/>
    <w:pPr>
      <w:spacing w:after="240"/>
      <w:ind w:left="1440" w:right="1440"/>
    </w:pPr>
    <w:rPr>
      <w:rFonts w:eastAsia="Times New Roman" w:cs="Times New Roman"/>
      <w:szCs w:val="24"/>
    </w:rPr>
  </w:style>
  <w:style w:type="paragraph" w:customStyle="1" w:styleId="SS">
    <w:name w:val="SS"/>
    <w:basedOn w:val="Normal"/>
    <w:pPr>
      <w:tabs>
        <w:tab w:val="left" w:pos="3600"/>
      </w:tabs>
    </w:pPr>
    <w:rPr>
      <w:rFonts w:eastAsia="Times New Roman" w:cs="Times New Roman"/>
      <w:szCs w:val="24"/>
    </w:rPr>
  </w:style>
  <w:style w:type="paragraph" w:customStyle="1" w:styleId="Style1">
    <w:name w:val="Style1"/>
    <w:basedOn w:val="Normal"/>
    <w:pPr>
      <w:spacing w:after="240"/>
    </w:pPr>
  </w:style>
  <w:style w:type="paragraph" w:customStyle="1" w:styleId="Subtitlenotoc">
    <w:name w:val="Subtitle (no toc)"/>
    <w:aliases w:val="stn"/>
    <w:basedOn w:val="Normal"/>
    <w:next w:val="Normal"/>
    <w:qFormat/>
    <w:pPr>
      <w:keepNext/>
      <w:spacing w:after="240"/>
      <w:jc w:val="center"/>
    </w:pPr>
    <w:rPr>
      <w:rFonts w:eastAsia="Times New Roman" w:cs="Times New Roman"/>
      <w:szCs w:val="24"/>
    </w:rPr>
  </w:style>
  <w:style w:type="paragraph" w:styleId="Subtitle">
    <w:name w:val="Subtitle"/>
    <w:aliases w:val="st"/>
    <w:basedOn w:val="Normal"/>
    <w:next w:val="Normal"/>
    <w:link w:val="SubtitleChar"/>
    <w:pPr>
      <w:keepNext/>
      <w:spacing w:after="240"/>
      <w:jc w:val="center"/>
      <w:outlineLvl w:val="1"/>
    </w:pPr>
    <w:rPr>
      <w:rFonts w:eastAsia="Times New Roman" w:cs="Arial"/>
      <w:szCs w:val="24"/>
    </w:rPr>
  </w:style>
  <w:style w:type="character" w:customStyle="1" w:styleId="SubtitleChar">
    <w:name w:val="Subtitle Char"/>
    <w:aliases w:val="st Char"/>
    <w:basedOn w:val="DefaultParagraphFont"/>
    <w:link w:val="Subtitle"/>
    <w:rPr>
      <w:rFonts w:ascii="Times New Roman" w:eastAsia="Times New Roman" w:hAnsi="Times New Roman" w:cs="Arial"/>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240"/>
      <w:jc w:val="center"/>
    </w:pPr>
    <w:rPr>
      <w:rFonts w:ascii="Times New Roman Bold" w:eastAsiaTheme="majorEastAsia" w:hAnsi="Times New Roman Bold" w:cstheme="majorBidi"/>
      <w:b/>
      <w:caps/>
      <w:spacing w:val="5"/>
      <w:kern w:val="28"/>
      <w:szCs w:val="52"/>
    </w:rPr>
  </w:style>
  <w:style w:type="character" w:customStyle="1" w:styleId="TitleChar">
    <w:name w:val="Title Char"/>
    <w:basedOn w:val="DefaultParagraphFont"/>
    <w:link w:val="Title"/>
    <w:uiPriority w:val="10"/>
    <w:rPr>
      <w:rFonts w:ascii="Times New Roman Bold" w:eastAsiaTheme="majorEastAsia" w:hAnsi="Times New Roman Bold" w:cstheme="majorBidi"/>
      <w:b/>
      <w:caps/>
      <w:spacing w:val="5"/>
      <w:kern w:val="28"/>
      <w:sz w:val="24"/>
      <w:szCs w:val="52"/>
    </w:rPr>
  </w:style>
  <w:style w:type="paragraph" w:customStyle="1" w:styleId="TitleNCnotoc">
    <w:name w:val="Title NC (no toc)"/>
    <w:basedOn w:val="Normal"/>
    <w:next w:val="Normal"/>
    <w:qFormat/>
    <w:pPr>
      <w:keepNext/>
      <w:widowControl w:val="0"/>
      <w:spacing w:after="240"/>
      <w:jc w:val="center"/>
    </w:pPr>
    <w:rPr>
      <w:rFonts w:eastAsia="Times New Roman" w:cs="Times New Roman"/>
      <w:b/>
      <w:szCs w:val="24"/>
    </w:rPr>
  </w:style>
  <w:style w:type="paragraph" w:customStyle="1" w:styleId="TitleUnotoc">
    <w:name w:val="Title U (no toc)"/>
    <w:basedOn w:val="Normal"/>
    <w:next w:val="Normal"/>
    <w:qFormat/>
    <w:pPr>
      <w:keepNext/>
      <w:widowControl w:val="0"/>
      <w:spacing w:after="240"/>
      <w:jc w:val="center"/>
    </w:pPr>
    <w:rPr>
      <w:rFonts w:eastAsia="Times New Roman" w:cs="Times New Roman"/>
      <w:b/>
      <w:caps/>
      <w:szCs w:val="24"/>
      <w:u w:val="single"/>
    </w:rPr>
  </w:style>
  <w:style w:type="paragraph" w:customStyle="1" w:styleId="BodyText5">
    <w:name w:val="* Body Text .5"/>
    <w:basedOn w:val="Normal"/>
    <w:link w:val="BodyText5Char"/>
    <w:pPr>
      <w:autoSpaceDE w:val="0"/>
      <w:autoSpaceDN w:val="0"/>
      <w:adjustRightInd w:val="0"/>
      <w:spacing w:after="240"/>
      <w:ind w:firstLine="720"/>
      <w:jc w:val="both"/>
    </w:pPr>
    <w:rPr>
      <w:rFonts w:eastAsia="Times New Roman" w:cs="Times New Roman"/>
      <w:szCs w:val="24"/>
    </w:rPr>
  </w:style>
  <w:style w:type="paragraph" w:customStyle="1" w:styleId="JBodyText1">
    <w:name w:val="* J Body Text 1"/>
    <w:basedOn w:val="Normal"/>
    <w:pPr>
      <w:numPr>
        <w:numId w:val="8"/>
      </w:numPr>
      <w:tabs>
        <w:tab w:val="clear" w:pos="1080"/>
      </w:tabs>
      <w:autoSpaceDE w:val="0"/>
      <w:autoSpaceDN w:val="0"/>
      <w:adjustRightInd w:val="0"/>
      <w:spacing w:after="240"/>
      <w:ind w:firstLine="1440"/>
      <w:jc w:val="both"/>
    </w:pPr>
    <w:rPr>
      <w:rFonts w:eastAsia="Times New Roman" w:cs="Times New Roman"/>
      <w:szCs w:val="24"/>
    </w:rPr>
  </w:style>
  <w:style w:type="paragraph" w:customStyle="1" w:styleId="TitleL">
    <w:name w:val="* Title L"/>
    <w:basedOn w:val="Normal"/>
    <w:next w:val="Normal"/>
    <w:pPr>
      <w:keepNext/>
      <w:autoSpaceDE w:val="0"/>
      <w:autoSpaceDN w:val="0"/>
      <w:adjustRightInd w:val="0"/>
      <w:jc w:val="both"/>
    </w:pPr>
    <w:rPr>
      <w:rFonts w:eastAsia="Times New Roman" w:cs="Times New Roman"/>
      <w:b/>
      <w:bCs/>
      <w:szCs w:val="24"/>
    </w:rPr>
  </w:style>
  <w:style w:type="character" w:customStyle="1" w:styleId="BodyText5Char">
    <w:name w:val="* Body Text .5 Char"/>
    <w:link w:val="BodyText5"/>
    <w:rPr>
      <w:rFonts w:ascii="Times New Roman" w:eastAsia="Times New Roman" w:hAnsi="Times New Roman" w:cs="Times New Roman"/>
      <w:sz w:val="24"/>
      <w:szCs w:val="24"/>
    </w:rPr>
  </w:style>
  <w:style w:type="character" w:customStyle="1" w:styleId="BodyText2Char">
    <w:name w:val="Body Text2 Char"/>
    <w:aliases w:val="b2 Char,b2 Char Char"/>
    <w:link w:val="BodyText2"/>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pPr>
      <w:tabs>
        <w:tab w:val="left" w:pos="720"/>
      </w:tabs>
    </w:pPr>
    <w:rPr>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rPr>
  </w:style>
  <w:style w:type="character" w:styleId="FootnoteReference">
    <w:name w:val="footnote reference"/>
    <w:basedOn w:val="DefaultParagraphFont"/>
    <w:uiPriority w:val="99"/>
    <w:unhideWhenUsed/>
    <w:rPr>
      <w:color w:val="000000"/>
      <w:position w:val="0"/>
      <w:sz w:val="24"/>
      <w:u w:val="single"/>
      <w:vertAlign w:val="baseline"/>
    </w:rPr>
  </w:style>
  <w:style w:type="paragraph" w:customStyle="1" w:styleId="TableLine">
    <w:name w:val="Table Line"/>
    <w:basedOn w:val="Normal"/>
    <w:pPr>
      <w:tabs>
        <w:tab w:val="left" w:leader="underscore" w:pos="2160"/>
      </w:tabs>
      <w:jc w:val="both"/>
    </w:pPr>
    <w:rPr>
      <w:rFonts w:eastAsia="Times New Roman" w:cs="Times New Roman"/>
      <w:szCs w:val="24"/>
    </w:rPr>
  </w:style>
  <w:style w:type="paragraph" w:customStyle="1" w:styleId="TableFootnote">
    <w:name w:val="Table Footnote"/>
    <w:basedOn w:val="Heading9"/>
    <w:pPr>
      <w:numPr>
        <w:ilvl w:val="0"/>
        <w:numId w:val="0"/>
      </w:numPr>
      <w:spacing w:after="0"/>
      <w:ind w:left="720" w:hanging="720"/>
      <w:jc w:val="both"/>
    </w:pPr>
  </w:style>
  <w:style w:type="paragraph" w:customStyle="1" w:styleId="Source">
    <w:name w:val="Source"/>
    <w:basedOn w:val="Normal"/>
    <w:pPr>
      <w:spacing w:after="240"/>
      <w:ind w:left="1008" w:hanging="1008"/>
      <w:jc w:val="both"/>
    </w:pPr>
    <w:rPr>
      <w:rFonts w:eastAsia="Times New Roman" w:cs="Times New Roman"/>
      <w:szCs w:val="24"/>
    </w:r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hAnsi="Times New Roman"/>
      <w:sz w:val="24"/>
    </w:rPr>
  </w:style>
  <w:style w:type="character" w:styleId="PageNumber">
    <w:name w:val="page number"/>
    <w:basedOn w:val="DefaultParagraphFont"/>
  </w:style>
  <w:style w:type="character" w:customStyle="1" w:styleId="DeltaViewDeletion">
    <w:name w:val="DeltaView Deletion"/>
    <w:uiPriority w:val="99"/>
    <w:rPr>
      <w:b/>
      <w:bCs/>
      <w:strike/>
      <w:spacing w:val="0"/>
    </w:rPr>
  </w:style>
  <w:style w:type="paragraph" w:customStyle="1" w:styleId="Normal0">
    <w:name w:val="* Normal"/>
    <w:basedOn w:val="Normal"/>
    <w:pPr>
      <w:autoSpaceDE w:val="0"/>
      <w:autoSpaceDN w:val="0"/>
      <w:adjustRightInd w:val="0"/>
      <w:spacing w:after="240"/>
    </w:pPr>
    <w:rPr>
      <w:rFonts w:eastAsia="Times New Roman" w:cs="Times New Roman"/>
      <w:sz w:val="22"/>
    </w:rPr>
  </w:style>
  <w:style w:type="paragraph" w:customStyle="1" w:styleId="TableofFiguresHeading">
    <w:name w:val="Table of Figures Heading"/>
    <w:basedOn w:val="Normal"/>
    <w:pPr>
      <w:keepNext/>
      <w:spacing w:after="240"/>
      <w:jc w:val="center"/>
    </w:pPr>
    <w:rPr>
      <w:rFonts w:eastAsia="Times New Roman" w:cs="Times New Roman"/>
      <w:b/>
      <w:szCs w:val="24"/>
    </w:rPr>
  </w:style>
  <w:style w:type="character" w:customStyle="1" w:styleId="BodyText1Char">
    <w:name w:val="Body Text 1 Char"/>
    <w:aliases w:val="b1 Char,Body Text1 Char"/>
    <w:link w:val="BodyText1"/>
    <w:rPr>
      <w:rFonts w:ascii="Times New Roman" w:eastAsia="Times New Roman" w:hAnsi="Times New Roman" w:cs="Times New Roman"/>
      <w:sz w:val="24"/>
      <w:szCs w:val="24"/>
    </w:rPr>
  </w:style>
  <w:style w:type="paragraph" w:customStyle="1" w:styleId="DocID">
    <w:name w:val="DocID"/>
    <w:basedOn w:val="BodyText"/>
    <w:next w:val="Footer"/>
    <w:link w:val="DocIDChar"/>
    <w:pPr>
      <w:spacing w:after="0"/>
    </w:pPr>
    <w:rPr>
      <w:bCs/>
      <w:color w:val="000000"/>
      <w:sz w:val="16"/>
    </w:rPr>
  </w:style>
  <w:style w:type="character" w:customStyle="1" w:styleId="DocIDChar">
    <w:name w:val="DocID Char"/>
    <w:basedOn w:val="DefaultParagraphFont"/>
    <w:link w:val="DocID"/>
    <w:rPr>
      <w:rFonts w:ascii="Times New Roman" w:eastAsia="Times New Roman" w:hAnsi="Times New Roman" w:cs="Times New Roman"/>
      <w:bCs/>
      <w:color w:val="000000"/>
      <w:sz w:val="16"/>
      <w:szCs w:val="24"/>
    </w:rPr>
  </w:style>
  <w:style w:type="paragraph" w:styleId="TOC1">
    <w:name w:val="toc 1"/>
    <w:basedOn w:val="Normal"/>
    <w:next w:val="Normal"/>
    <w:autoRedefine/>
    <w:uiPriority w:val="39"/>
    <w:unhideWhenUsed/>
    <w:pPr>
      <w:tabs>
        <w:tab w:val="right" w:leader="dot" w:pos="4500"/>
        <w:tab w:val="right" w:leader="dot" w:pos="9350"/>
      </w:tabs>
      <w:ind w:left="180" w:right="342" w:hanging="180"/>
    </w:pPr>
    <w:rPr>
      <w:rFonts w:eastAsiaTheme="minorEastAsia" w:cs="Times New Roman"/>
      <w:noProof/>
      <w:sz w:val="22"/>
    </w:rPr>
  </w:style>
  <w:style w:type="paragraph" w:styleId="TOC2">
    <w:name w:val="toc 2"/>
    <w:basedOn w:val="Normal"/>
    <w:next w:val="Normal"/>
    <w:autoRedefine/>
    <w:uiPriority w:val="39"/>
    <w:unhideWhenUsed/>
    <w:pPr>
      <w:tabs>
        <w:tab w:val="right" w:leader="dot" w:pos="4500"/>
        <w:tab w:val="right" w:leader="dot" w:pos="9350"/>
      </w:tabs>
      <w:ind w:left="360" w:right="432" w:hanging="205"/>
    </w:pPr>
    <w:rPr>
      <w:noProof/>
      <w:sz w:val="22"/>
    </w:rPr>
  </w:style>
  <w:style w:type="paragraph" w:customStyle="1" w:styleId="FooterInfo">
    <w:name w:val="FooterInfo"/>
    <w:basedOn w:val="Normal"/>
    <w:next w:val="Footer"/>
    <w:link w:val="FooterInfoChar"/>
    <w:pPr>
      <w:tabs>
        <w:tab w:val="center" w:pos="4680"/>
        <w:tab w:val="right" w:pos="9360"/>
      </w:tabs>
    </w:pPr>
  </w:style>
  <w:style w:type="character" w:customStyle="1" w:styleId="FooterInfoChar">
    <w:name w:val="FooterInfo Char"/>
    <w:basedOn w:val="DefaultParagraphFont"/>
    <w:link w:val="FooterInfo"/>
    <w:rPr>
      <w:rFonts w:ascii="Times New Roman" w:hAnsi="Times New Roman"/>
      <w:sz w:val="24"/>
    </w:rPr>
  </w:style>
  <w:style w:type="paragraph" w:styleId="BodyText20">
    <w:name w:val="Body Text 2"/>
    <w:basedOn w:val="Normal"/>
    <w:link w:val="BodyText2Char0"/>
    <w:uiPriority w:val="99"/>
    <w:unhideWhenUsed/>
    <w:pPr>
      <w:spacing w:after="120" w:line="480" w:lineRule="auto"/>
    </w:pPr>
  </w:style>
  <w:style w:type="character" w:customStyle="1" w:styleId="BodyText2Char0">
    <w:name w:val="Body Text 2 Char"/>
    <w:basedOn w:val="DefaultParagraphFont"/>
    <w:link w:val="BodyText20"/>
    <w:uiPriority w:val="99"/>
    <w:rPr>
      <w:rFonts w:ascii="Times New Roman" w:hAnsi="Times New Roman"/>
      <w:sz w:val="24"/>
    </w:rPr>
  </w:style>
  <w:style w:type="paragraph" w:styleId="TOC3">
    <w:name w:val="toc 3"/>
    <w:basedOn w:val="Normal"/>
    <w:next w:val="Normal"/>
    <w:autoRedefine/>
    <w:uiPriority w:val="39"/>
    <w:unhideWhenUsed/>
    <w:pPr>
      <w:spacing w:after="100"/>
      <w:ind w:left="480"/>
    </w:pPr>
  </w:style>
  <w:style w:type="paragraph" w:styleId="TOC9">
    <w:name w:val="toc 9"/>
    <w:basedOn w:val="Normal"/>
    <w:next w:val="Normal"/>
    <w:autoRedefine/>
    <w:uiPriority w:val="39"/>
    <w:unhideWhenUsed/>
    <w:pPr>
      <w:spacing w:after="100"/>
      <w:ind w:left="1920"/>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ocID0">
    <w:name w:val="Doc ID"/>
    <w:basedOn w:val="Normal"/>
    <w:pPr>
      <w:tabs>
        <w:tab w:val="num" w:pos="1440"/>
      </w:tabs>
      <w:ind w:firstLine="1440"/>
    </w:pPr>
    <w:rPr>
      <w:rFonts w:eastAsia="Times New Roman" w:cs="Times New Roman"/>
      <w:sz w:val="16"/>
      <w:szCs w:val="16"/>
    </w:rPr>
  </w:style>
  <w:style w:type="paragraph" w:customStyle="1" w:styleId="Exhibit1">
    <w:name w:val="Exhibit 1"/>
    <w:aliases w:val="e1"/>
    <w:basedOn w:val="Normal"/>
    <w:pPr>
      <w:tabs>
        <w:tab w:val="num" w:pos="1440"/>
      </w:tabs>
      <w:spacing w:after="240"/>
      <w:ind w:firstLine="1440"/>
      <w:jc w:val="both"/>
    </w:pPr>
    <w:rPr>
      <w:rFonts w:eastAsia="Times New Roman" w:cs="Times New Roman"/>
      <w:szCs w:val="24"/>
    </w:rPr>
  </w:style>
  <w:style w:type="paragraph" w:customStyle="1" w:styleId="Exhibit2">
    <w:name w:val="Exhibit 2"/>
    <w:aliases w:val="e2"/>
    <w:basedOn w:val="Normal"/>
    <w:pPr>
      <w:tabs>
        <w:tab w:val="num" w:pos="4320"/>
      </w:tabs>
      <w:spacing w:after="240"/>
      <w:ind w:firstLine="3600"/>
      <w:jc w:val="both"/>
    </w:pPr>
    <w:rPr>
      <w:rFonts w:eastAsia="Times New Roman" w:cs="Times New Roman"/>
      <w:szCs w:val="24"/>
    </w:rPr>
  </w:style>
  <w:style w:type="paragraph" w:customStyle="1" w:styleId="Exhibit3">
    <w:name w:val="Exhibit 3"/>
    <w:aliases w:val="e3"/>
    <w:basedOn w:val="Normal"/>
    <w:pPr>
      <w:tabs>
        <w:tab w:val="num" w:pos="1440"/>
      </w:tabs>
      <w:spacing w:after="240"/>
      <w:ind w:firstLine="720"/>
      <w:jc w:val="both"/>
    </w:pPr>
    <w:rPr>
      <w:rFonts w:eastAsia="Times New Roman" w:cs="Times New Roman"/>
      <w:szCs w:val="24"/>
    </w:rPr>
  </w:style>
  <w:style w:type="paragraph" w:customStyle="1" w:styleId="Exhibit4">
    <w:name w:val="Exhibit 4"/>
    <w:aliases w:val="e4"/>
    <w:basedOn w:val="Normal"/>
    <w:pPr>
      <w:tabs>
        <w:tab w:val="num" w:pos="2160"/>
      </w:tabs>
      <w:spacing w:after="240"/>
      <w:ind w:firstLine="1440"/>
      <w:jc w:val="both"/>
    </w:pPr>
    <w:rPr>
      <w:rFonts w:eastAsia="Times New Roman" w:cs="Times New Roman"/>
      <w:szCs w:val="24"/>
    </w:rPr>
  </w:style>
  <w:style w:type="paragraph" w:customStyle="1" w:styleId="Exhibit5">
    <w:name w:val="Exhibit 5"/>
    <w:aliases w:val="e5"/>
    <w:basedOn w:val="Normal"/>
    <w:pPr>
      <w:tabs>
        <w:tab w:val="num" w:pos="2880"/>
      </w:tabs>
      <w:spacing w:after="240"/>
      <w:ind w:firstLine="2160"/>
      <w:jc w:val="both"/>
    </w:pPr>
    <w:rPr>
      <w:rFonts w:eastAsia="Times New Roman" w:cs="Times New Roman"/>
      <w:szCs w:val="24"/>
    </w:rPr>
  </w:style>
  <w:style w:type="paragraph" w:styleId="Signature">
    <w:name w:val="Signature"/>
    <w:basedOn w:val="Normal"/>
    <w:link w:val="SignatureChar"/>
    <w:pPr>
      <w:tabs>
        <w:tab w:val="right" w:leader="underscore" w:pos="9360"/>
      </w:tabs>
      <w:ind w:left="4320"/>
    </w:pPr>
    <w:rPr>
      <w:rFonts w:eastAsia="Times New Roman" w:cs="Times New Roman"/>
      <w:szCs w:val="24"/>
    </w:rPr>
  </w:style>
  <w:style w:type="character" w:customStyle="1" w:styleId="SignatureChar">
    <w:name w:val="Signature Char"/>
    <w:basedOn w:val="DefaultParagraphFont"/>
    <w:link w:val="Signatur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hAnsi="Times New Roman"/>
      <w:sz w:val="24"/>
    </w:rPr>
  </w:style>
  <w:style w:type="paragraph" w:styleId="TOC4">
    <w:name w:val="toc 4"/>
    <w:basedOn w:val="Normal"/>
    <w:next w:val="Normal"/>
    <w:autoRedefine/>
    <w:uiPriority w:val="39"/>
    <w:unhideWhenUsed/>
    <w:pPr>
      <w:spacing w:after="100"/>
      <w:ind w:left="720"/>
    </w:p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sz w:val="16"/>
      <w:szCs w:val="16"/>
    </w:rPr>
  </w:style>
  <w:style w:type="paragraph" w:customStyle="1" w:styleId="AH-BdDblSp5J">
    <w:name w:val="AH-Bd Dbl Sp .5 J"/>
    <w:aliases w:val="j1"/>
    <w:basedOn w:val="Normal"/>
    <w:pPr>
      <w:spacing w:line="480" w:lineRule="auto"/>
      <w:ind w:firstLine="720"/>
      <w:jc w:val="both"/>
    </w:pPr>
    <w:rPr>
      <w:rFonts w:eastAsia="Times New Roman" w:cs="Times New Roman"/>
      <w:szCs w:val="20"/>
    </w:rPr>
  </w:style>
  <w:style w:type="paragraph" w:customStyle="1" w:styleId="AH-BdSingleSp5J">
    <w:name w:val="AH-Bd Single Sp .5 J"/>
    <w:aliases w:val="j6"/>
    <w:basedOn w:val="Normal"/>
    <w:pPr>
      <w:spacing w:after="240"/>
      <w:ind w:firstLine="720"/>
      <w:jc w:val="both"/>
    </w:pPr>
    <w:rPr>
      <w:rFonts w:eastAsia="Times New Roman" w:cs="Times New Roman"/>
      <w:szCs w:val="20"/>
    </w:rPr>
  </w:style>
  <w:style w:type="character" w:customStyle="1" w:styleId="VEDocumentInformation">
    <w:name w:val="VE Document Information"/>
    <w:aliases w:val="DI"/>
    <w:rPr>
      <w:sz w:val="16"/>
    </w:rPr>
  </w:style>
  <w:style w:type="paragraph" w:customStyle="1" w:styleId="VEBodyText">
    <w:name w:val="VE Body Text"/>
    <w:aliases w:val="BT"/>
    <w:basedOn w:val="Normal"/>
    <w:pPr>
      <w:spacing w:after="240"/>
      <w:jc w:val="both"/>
    </w:pPr>
    <w:rPr>
      <w:rFonts w:eastAsia="Times New Roman" w:cs="Arial"/>
      <w:szCs w:val="24"/>
    </w:rPr>
  </w:style>
  <w:style w:type="paragraph" w:customStyle="1" w:styleId="Number1">
    <w:name w:val="Number 1"/>
    <w:aliases w:val="N1"/>
    <w:basedOn w:val="Normal"/>
    <w:pPr>
      <w:numPr>
        <w:numId w:val="11"/>
      </w:numPr>
      <w:spacing w:after="240"/>
      <w:jc w:val="both"/>
      <w:outlineLvl w:val="0"/>
    </w:pPr>
    <w:rPr>
      <w:rFonts w:eastAsia="Times New Roman" w:cs="Times New Roman"/>
      <w:szCs w:val="24"/>
    </w:rPr>
  </w:style>
  <w:style w:type="paragraph" w:customStyle="1" w:styleId="Number2">
    <w:name w:val="Number 2"/>
    <w:aliases w:val="N2"/>
    <w:basedOn w:val="Normal"/>
    <w:pPr>
      <w:numPr>
        <w:ilvl w:val="1"/>
        <w:numId w:val="11"/>
      </w:numPr>
      <w:spacing w:after="240"/>
      <w:jc w:val="both"/>
      <w:outlineLvl w:val="1"/>
    </w:pPr>
    <w:rPr>
      <w:rFonts w:eastAsia="Times New Roman" w:cs="Times New Roman"/>
      <w:szCs w:val="24"/>
    </w:rPr>
  </w:style>
  <w:style w:type="paragraph" w:customStyle="1" w:styleId="Number3">
    <w:name w:val="Number 3"/>
    <w:aliases w:val="N3"/>
    <w:basedOn w:val="Normal"/>
    <w:pPr>
      <w:numPr>
        <w:ilvl w:val="2"/>
        <w:numId w:val="11"/>
      </w:numPr>
      <w:spacing w:after="240"/>
      <w:jc w:val="both"/>
      <w:outlineLvl w:val="2"/>
    </w:pPr>
    <w:rPr>
      <w:rFonts w:eastAsia="Times New Roman" w:cs="Times New Roman"/>
      <w:szCs w:val="24"/>
    </w:rPr>
  </w:style>
  <w:style w:type="paragraph" w:customStyle="1" w:styleId="Number4">
    <w:name w:val="Number 4"/>
    <w:aliases w:val="N4"/>
    <w:basedOn w:val="Normal"/>
    <w:pPr>
      <w:numPr>
        <w:ilvl w:val="3"/>
        <w:numId w:val="11"/>
      </w:numPr>
      <w:spacing w:after="240"/>
      <w:jc w:val="both"/>
      <w:outlineLvl w:val="3"/>
    </w:pPr>
    <w:rPr>
      <w:rFonts w:eastAsia="Times New Roman" w:cs="Times New Roman"/>
      <w:szCs w:val="24"/>
    </w:rPr>
  </w:style>
  <w:style w:type="paragraph" w:customStyle="1" w:styleId="Number5">
    <w:name w:val="Number 5"/>
    <w:aliases w:val="N5"/>
    <w:basedOn w:val="Normal"/>
    <w:pPr>
      <w:numPr>
        <w:ilvl w:val="4"/>
        <w:numId w:val="11"/>
      </w:numPr>
      <w:spacing w:after="240"/>
      <w:outlineLvl w:val="4"/>
    </w:pPr>
    <w:rPr>
      <w:rFonts w:eastAsia="Times New Roman" w:cs="Times New Roman"/>
      <w:szCs w:val="24"/>
    </w:rPr>
  </w:style>
  <w:style w:type="paragraph" w:customStyle="1" w:styleId="Number6">
    <w:name w:val="Number 6"/>
    <w:aliases w:val="N6"/>
    <w:basedOn w:val="Normal"/>
    <w:pPr>
      <w:numPr>
        <w:ilvl w:val="5"/>
        <w:numId w:val="11"/>
      </w:numPr>
      <w:spacing w:after="240"/>
      <w:outlineLvl w:val="5"/>
    </w:pPr>
    <w:rPr>
      <w:rFonts w:eastAsia="Times New Roman" w:cs="Times New Roman"/>
      <w:szCs w:val="24"/>
    </w:rPr>
  </w:style>
  <w:style w:type="paragraph" w:customStyle="1" w:styleId="Number7">
    <w:name w:val="Number 7"/>
    <w:aliases w:val="N7"/>
    <w:basedOn w:val="Normal"/>
    <w:next w:val="BodyText"/>
    <w:pPr>
      <w:numPr>
        <w:ilvl w:val="6"/>
        <w:numId w:val="11"/>
      </w:numPr>
      <w:spacing w:after="240"/>
      <w:outlineLvl w:val="6"/>
    </w:pPr>
    <w:rPr>
      <w:rFonts w:eastAsia="Times New Roman" w:cs="Times New Roman"/>
      <w:szCs w:val="24"/>
    </w:rPr>
  </w:style>
  <w:style w:type="paragraph" w:customStyle="1" w:styleId="Number8">
    <w:name w:val="Number 8"/>
    <w:aliases w:val="N8"/>
    <w:basedOn w:val="Normal"/>
    <w:next w:val="BodyText"/>
    <w:pPr>
      <w:numPr>
        <w:ilvl w:val="7"/>
        <w:numId w:val="11"/>
      </w:numPr>
      <w:spacing w:after="240"/>
      <w:outlineLvl w:val="7"/>
    </w:pPr>
    <w:rPr>
      <w:rFonts w:eastAsia="Times New Roman" w:cs="Times New Roman"/>
      <w:szCs w:val="24"/>
    </w:rPr>
  </w:style>
  <w:style w:type="paragraph" w:customStyle="1" w:styleId="Number9">
    <w:name w:val="Number 9"/>
    <w:aliases w:val="N9"/>
    <w:basedOn w:val="Normal"/>
    <w:next w:val="BodyText"/>
    <w:pPr>
      <w:numPr>
        <w:ilvl w:val="8"/>
        <w:numId w:val="11"/>
      </w:numPr>
      <w:spacing w:after="240"/>
      <w:outlineLvl w:val="8"/>
    </w:pPr>
    <w:rPr>
      <w:rFonts w:eastAsia="Times New Roman" w:cs="Times New Roman"/>
      <w:szCs w:val="24"/>
    </w:rPr>
  </w:style>
  <w:style w:type="paragraph" w:customStyle="1" w:styleId="Tabletext">
    <w:name w:val="Table text"/>
    <w:basedOn w:val="Normal"/>
    <w:pPr>
      <w:autoSpaceDE w:val="0"/>
      <w:autoSpaceDN w:val="0"/>
      <w:adjustRightInd w:val="0"/>
      <w:jc w:val="both"/>
    </w:pPr>
    <w:rPr>
      <w:rFonts w:eastAsia="Times New Roman" w:cs="Times New Roman"/>
      <w:szCs w:val="24"/>
    </w:rPr>
  </w:style>
  <w:style w:type="character" w:customStyle="1" w:styleId="DeltaViewInsertion">
    <w:name w:val="DeltaView Insertion"/>
    <w:uiPriority w:val="99"/>
    <w:rPr>
      <w:color w:val="0000FF"/>
      <w:u w:val="double"/>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paragraph" w:customStyle="1" w:styleId="TCHeading1">
    <w:name w:val="TCHeading 1"/>
    <w:basedOn w:val="Normal"/>
    <w:next w:val="Normal"/>
    <w:pPr>
      <w:keepNext/>
      <w:keepLines/>
      <w:tabs>
        <w:tab w:val="num" w:pos="720"/>
      </w:tabs>
      <w:autoSpaceDE w:val="0"/>
      <w:autoSpaceDN w:val="0"/>
      <w:adjustRightInd w:val="0"/>
      <w:ind w:left="720" w:hanging="720"/>
      <w:jc w:val="center"/>
    </w:pPr>
    <w:rPr>
      <w:rFonts w:eastAsia="Times New Roman" w:cs="Times New Roman"/>
      <w:sz w:val="22"/>
    </w:rPr>
  </w:style>
  <w:style w:type="paragraph" w:customStyle="1" w:styleId="CommentRequirement">
    <w:name w:val="Comment/Requirement"/>
    <w:basedOn w:val="Normal"/>
    <w:qFormat/>
    <w:pPr>
      <w:jc w:val="both"/>
    </w:pPr>
    <w:rPr>
      <w:rFonts w:eastAsia="Calibri" w:cs="Times New Roman"/>
      <w:sz w:val="22"/>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hAnsi="Cambria" w:cs="Times New Roman"/>
      <w:color w:val="365F91"/>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character" w:customStyle="1" w:styleId="BodyText2Char1">
    <w:name w:val="Body Text2 Char1"/>
    <w:aliases w:val="Body Text2 Char Char Char Char2,Body Text2 Char Char Char1,b2 Char1"/>
    <w:basedOn w:val="DefaultParagraphFont"/>
    <w:rPr>
      <w:sz w:val="24"/>
      <w:szCs w:val="24"/>
    </w:rPr>
  </w:style>
  <w:style w:type="paragraph" w:customStyle="1" w:styleId="Exhibit6">
    <w:name w:val="Exhibit 6"/>
    <w:aliases w:val="e6"/>
    <w:basedOn w:val="Normal"/>
    <w:rsid w:val="00AA7044"/>
    <w:pPr>
      <w:tabs>
        <w:tab w:val="num" w:pos="4320"/>
      </w:tabs>
      <w:spacing w:after="240"/>
      <w:ind w:firstLine="3600"/>
      <w:jc w:val="both"/>
    </w:pPr>
    <w:rPr>
      <w:rFonts w:eastAsia="Times New Roman" w:cs="Times New Roman"/>
      <w:szCs w:val="24"/>
    </w:rPr>
  </w:style>
  <w:style w:type="paragraph" w:customStyle="1" w:styleId="Exhibit7">
    <w:name w:val="Exhibit 7"/>
    <w:aliases w:val="e7"/>
    <w:basedOn w:val="Normal"/>
    <w:rsid w:val="00AA7044"/>
    <w:pPr>
      <w:tabs>
        <w:tab w:val="num" w:pos="1440"/>
      </w:tabs>
      <w:spacing w:after="240"/>
      <w:ind w:firstLine="720"/>
      <w:jc w:val="both"/>
    </w:pPr>
    <w:rPr>
      <w:rFonts w:eastAsia="Times New Roman" w:cs="Times New Roman"/>
      <w:szCs w:val="24"/>
    </w:rPr>
  </w:style>
  <w:style w:type="paragraph" w:customStyle="1" w:styleId="Exhibit8">
    <w:name w:val="Exhibit 8"/>
    <w:aliases w:val="e8"/>
    <w:basedOn w:val="Normal"/>
    <w:rsid w:val="00AA7044"/>
    <w:pPr>
      <w:tabs>
        <w:tab w:val="num" w:pos="2160"/>
      </w:tabs>
      <w:spacing w:after="240"/>
      <w:ind w:firstLine="1440"/>
      <w:jc w:val="both"/>
    </w:pPr>
    <w:rPr>
      <w:rFonts w:eastAsia="Times New Roman" w:cs="Times New Roman"/>
      <w:szCs w:val="24"/>
    </w:rPr>
  </w:style>
  <w:style w:type="paragraph" w:customStyle="1" w:styleId="Exhibit9">
    <w:name w:val="Exhibit 9"/>
    <w:aliases w:val="e9"/>
    <w:basedOn w:val="Normal"/>
    <w:rsid w:val="00AA7044"/>
    <w:pPr>
      <w:tabs>
        <w:tab w:val="num" w:pos="2880"/>
      </w:tabs>
      <w:spacing w:after="240"/>
      <w:ind w:firstLine="2160"/>
      <w:jc w:val="both"/>
    </w:pPr>
    <w:rPr>
      <w:rFonts w:eastAsia="Times New Roman" w:cs="Times New Roman"/>
      <w:szCs w:val="24"/>
    </w:rPr>
  </w:style>
  <w:style w:type="character" w:customStyle="1" w:styleId="CharChar">
    <w:name w:val="Char Char"/>
    <w:basedOn w:val="DefaultParagraphFont"/>
    <w:rsid w:val="00050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612491">
      <w:bodyDiv w:val="1"/>
      <w:marLeft w:val="0"/>
      <w:marRight w:val="0"/>
      <w:marTop w:val="0"/>
      <w:marBottom w:val="0"/>
      <w:divBdr>
        <w:top w:val="none" w:sz="0" w:space="0" w:color="auto"/>
        <w:left w:val="none" w:sz="0" w:space="0" w:color="auto"/>
        <w:bottom w:val="none" w:sz="0" w:space="0" w:color="auto"/>
        <w:right w:val="none" w:sz="0" w:space="0" w:color="auto"/>
      </w:divBdr>
    </w:div>
    <w:div w:id="561211373">
      <w:bodyDiv w:val="1"/>
      <w:marLeft w:val="0"/>
      <w:marRight w:val="0"/>
      <w:marTop w:val="0"/>
      <w:marBottom w:val="0"/>
      <w:divBdr>
        <w:top w:val="none" w:sz="0" w:space="0" w:color="auto"/>
        <w:left w:val="none" w:sz="0" w:space="0" w:color="auto"/>
        <w:bottom w:val="none" w:sz="0" w:space="0" w:color="auto"/>
        <w:right w:val="none" w:sz="0" w:space="0" w:color="auto"/>
      </w:divBdr>
    </w:div>
    <w:div w:id="878517668">
      <w:bodyDiv w:val="1"/>
      <w:marLeft w:val="0"/>
      <w:marRight w:val="0"/>
      <w:marTop w:val="0"/>
      <w:marBottom w:val="0"/>
      <w:divBdr>
        <w:top w:val="none" w:sz="0" w:space="0" w:color="auto"/>
        <w:left w:val="none" w:sz="0" w:space="0" w:color="auto"/>
        <w:bottom w:val="none" w:sz="0" w:space="0" w:color="auto"/>
        <w:right w:val="none" w:sz="0" w:space="0" w:color="auto"/>
      </w:divBdr>
    </w:div>
    <w:div w:id="899511489">
      <w:bodyDiv w:val="1"/>
      <w:marLeft w:val="0"/>
      <w:marRight w:val="0"/>
      <w:marTop w:val="0"/>
      <w:marBottom w:val="0"/>
      <w:divBdr>
        <w:top w:val="none" w:sz="0" w:space="0" w:color="auto"/>
        <w:left w:val="none" w:sz="0" w:space="0" w:color="auto"/>
        <w:bottom w:val="none" w:sz="0" w:space="0" w:color="auto"/>
        <w:right w:val="none" w:sz="0" w:space="0" w:color="auto"/>
      </w:divBdr>
    </w:div>
    <w:div w:id="1005669816">
      <w:bodyDiv w:val="1"/>
      <w:marLeft w:val="0"/>
      <w:marRight w:val="0"/>
      <w:marTop w:val="0"/>
      <w:marBottom w:val="0"/>
      <w:divBdr>
        <w:top w:val="none" w:sz="0" w:space="0" w:color="auto"/>
        <w:left w:val="none" w:sz="0" w:space="0" w:color="auto"/>
        <w:bottom w:val="none" w:sz="0" w:space="0" w:color="auto"/>
        <w:right w:val="none" w:sz="0" w:space="0" w:color="auto"/>
      </w:divBdr>
    </w:div>
    <w:div w:id="1050034810">
      <w:bodyDiv w:val="1"/>
      <w:marLeft w:val="0"/>
      <w:marRight w:val="0"/>
      <w:marTop w:val="0"/>
      <w:marBottom w:val="0"/>
      <w:divBdr>
        <w:top w:val="none" w:sz="0" w:space="0" w:color="auto"/>
        <w:left w:val="none" w:sz="0" w:space="0" w:color="auto"/>
        <w:bottom w:val="none" w:sz="0" w:space="0" w:color="auto"/>
        <w:right w:val="none" w:sz="0" w:space="0" w:color="auto"/>
      </w:divBdr>
    </w:div>
    <w:div w:id="1110003403">
      <w:bodyDiv w:val="1"/>
      <w:marLeft w:val="0"/>
      <w:marRight w:val="0"/>
      <w:marTop w:val="0"/>
      <w:marBottom w:val="0"/>
      <w:divBdr>
        <w:top w:val="none" w:sz="0" w:space="0" w:color="auto"/>
        <w:left w:val="none" w:sz="0" w:space="0" w:color="auto"/>
        <w:bottom w:val="none" w:sz="0" w:space="0" w:color="auto"/>
        <w:right w:val="none" w:sz="0" w:space="0" w:color="auto"/>
      </w:divBdr>
    </w:div>
    <w:div w:id="1302611637">
      <w:bodyDiv w:val="1"/>
      <w:marLeft w:val="0"/>
      <w:marRight w:val="0"/>
      <w:marTop w:val="0"/>
      <w:marBottom w:val="0"/>
      <w:divBdr>
        <w:top w:val="none" w:sz="0" w:space="0" w:color="auto"/>
        <w:left w:val="none" w:sz="0" w:space="0" w:color="auto"/>
        <w:bottom w:val="none" w:sz="0" w:space="0" w:color="auto"/>
        <w:right w:val="none" w:sz="0" w:space="0" w:color="auto"/>
      </w:divBdr>
    </w:div>
    <w:div w:id="1682079374">
      <w:bodyDiv w:val="1"/>
      <w:marLeft w:val="0"/>
      <w:marRight w:val="0"/>
      <w:marTop w:val="0"/>
      <w:marBottom w:val="0"/>
      <w:divBdr>
        <w:top w:val="none" w:sz="0" w:space="0" w:color="auto"/>
        <w:left w:val="none" w:sz="0" w:space="0" w:color="auto"/>
        <w:bottom w:val="none" w:sz="0" w:space="0" w:color="auto"/>
        <w:right w:val="none" w:sz="0" w:space="0" w:color="auto"/>
      </w:divBdr>
    </w:div>
    <w:div w:id="1975327429">
      <w:bodyDiv w:val="1"/>
      <w:marLeft w:val="0"/>
      <w:marRight w:val="0"/>
      <w:marTop w:val="0"/>
      <w:marBottom w:val="0"/>
      <w:divBdr>
        <w:top w:val="none" w:sz="0" w:space="0" w:color="auto"/>
        <w:left w:val="none" w:sz="0" w:space="0" w:color="auto"/>
        <w:bottom w:val="none" w:sz="0" w:space="0" w:color="auto"/>
        <w:right w:val="none" w:sz="0" w:space="0" w:color="auto"/>
      </w:divBdr>
    </w:div>
    <w:div w:id="2027904075">
      <w:bodyDiv w:val="1"/>
      <w:marLeft w:val="0"/>
      <w:marRight w:val="0"/>
      <w:marTop w:val="0"/>
      <w:marBottom w:val="0"/>
      <w:divBdr>
        <w:top w:val="none" w:sz="0" w:space="0" w:color="auto"/>
        <w:left w:val="none" w:sz="0" w:space="0" w:color="auto"/>
        <w:bottom w:val="none" w:sz="0" w:space="0" w:color="auto"/>
        <w:right w:val="none" w:sz="0" w:space="0" w:color="auto"/>
      </w:divBdr>
    </w:div>
    <w:div w:id="2031906091">
      <w:bodyDiv w:val="1"/>
      <w:marLeft w:val="0"/>
      <w:marRight w:val="0"/>
      <w:marTop w:val="0"/>
      <w:marBottom w:val="0"/>
      <w:divBdr>
        <w:top w:val="none" w:sz="0" w:space="0" w:color="auto"/>
        <w:left w:val="none" w:sz="0" w:space="0" w:color="auto"/>
        <w:bottom w:val="none" w:sz="0" w:space="0" w:color="auto"/>
        <w:right w:val="none" w:sz="0" w:space="0" w:color="auto"/>
      </w:divBdr>
    </w:div>
    <w:div w:id="2091613897">
      <w:bodyDiv w:val="1"/>
      <w:marLeft w:val="0"/>
      <w:marRight w:val="0"/>
      <w:marTop w:val="0"/>
      <w:marBottom w:val="0"/>
      <w:divBdr>
        <w:top w:val="none" w:sz="0" w:space="0" w:color="auto"/>
        <w:left w:val="none" w:sz="0" w:space="0" w:color="auto"/>
        <w:bottom w:val="none" w:sz="0" w:space="0" w:color="auto"/>
        <w:right w:val="none" w:sz="0" w:space="0" w:color="auto"/>
      </w:divBdr>
    </w:div>
    <w:div w:id="214639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 B U T L E R S N O W ! 8 8 4 3 7 2 7 7 . 2 < / d o c u m e n t i d >  
     < s e n d e r i d > D H I R T < / s e n d e r i d >  
     < s e n d e r e m a i l > D E A N . H I R T @ B U T L E R S N O W . C O M < / s e n d e r e m a i l >  
     < l a s t m o d i f i e d > 2 0 2 4 - 0 7 - 0 8 T 1 4 : 5 9 : 0 0 . 0 0 0 0 0 0 0 - 0 6 : 0 0 < / l a s t m o d i f i e d >  
     < d a t a b a s e > B U T L E R S N O W < / 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6DDD87B20D3B4E8BA3329D1F73F3FD" ma:contentTypeVersion="14" ma:contentTypeDescription="Create a new document." ma:contentTypeScope="" ma:versionID="c76528633d0601eb6429e9440846cfa7">
  <xsd:schema xmlns:xsd="http://www.w3.org/2001/XMLSchema" xmlns:xs="http://www.w3.org/2001/XMLSchema" xmlns:p="http://schemas.microsoft.com/office/2006/metadata/properties" xmlns:ns3="1955b6a4-2d87-4690-8190-2eb4b09ca27e" xmlns:ns4="b5569257-ea7f-4abd-949f-b97d37e36e1a" targetNamespace="http://schemas.microsoft.com/office/2006/metadata/properties" ma:root="true" ma:fieldsID="8676bce4d6c044cc57c0881674d0cadd" ns3:_="" ns4:_="">
    <xsd:import namespace="1955b6a4-2d87-4690-8190-2eb4b09ca27e"/>
    <xsd:import namespace="b5569257-ea7f-4abd-949f-b97d37e36e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_activity"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5b6a4-2d87-4690-8190-2eb4b09ca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569257-ea7f-4abd-949f-b97d37e36e1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1955b6a4-2d87-4690-8190-2eb4b09ca27e" xsi:nil="true"/>
  </documentManagement>
</p:properties>
</file>

<file path=customXml/itemProps1.xml><?xml version="1.0" encoding="utf-8"?>
<ds:datastoreItem xmlns:ds="http://schemas.openxmlformats.org/officeDocument/2006/customXml" ds:itemID="{9BFEC7E4-A4ED-42F1-9053-1BA76E8C3402}">
  <ds:schemaRefs>
    <ds:schemaRef ds:uri="http://schemas.openxmlformats.org/officeDocument/2006/bibliography"/>
  </ds:schemaRefs>
</ds:datastoreItem>
</file>

<file path=customXml/itemProps2.xml><?xml version="1.0" encoding="utf-8"?>
<ds:datastoreItem xmlns:ds="http://schemas.openxmlformats.org/officeDocument/2006/customXml" ds:itemID="{BC3E05BF-4847-4F67-A9CE-8BE6E2590C7E}">
  <ds:schemaRefs>
    <ds:schemaRef ds:uri="http://www.imanage.com/work/xmlschema"/>
  </ds:schemaRefs>
</ds:datastoreItem>
</file>

<file path=customXml/itemProps3.xml><?xml version="1.0" encoding="utf-8"?>
<ds:datastoreItem xmlns:ds="http://schemas.openxmlformats.org/officeDocument/2006/customXml" ds:itemID="{5C6D39A2-1B30-4FC2-B504-BF79E1731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5b6a4-2d87-4690-8190-2eb4b09ca27e"/>
    <ds:schemaRef ds:uri="b5569257-ea7f-4abd-949f-b97d37e36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EF414-2B06-4406-B569-859EF6141E05}">
  <ds:schemaRefs>
    <ds:schemaRef ds:uri="http://schemas.microsoft.com/sharepoint/v3/contenttype/forms"/>
  </ds:schemaRefs>
</ds:datastoreItem>
</file>

<file path=customXml/itemProps5.xml><?xml version="1.0" encoding="utf-8"?>
<ds:datastoreItem xmlns:ds="http://schemas.openxmlformats.org/officeDocument/2006/customXml" ds:itemID="{D7824944-91D6-4769-9875-597006097B55}">
  <ds:schemaRefs>
    <ds:schemaRef ds:uri="http://schemas.microsoft.com/office/2006/documentManagement/types"/>
    <ds:schemaRef ds:uri="http://schemas.microsoft.com/office/2006/metadata/properties"/>
    <ds:schemaRef ds:uri="http://purl.org/dc/elements/1.1/"/>
    <ds:schemaRef ds:uri="http://purl.org/dc/terms/"/>
    <ds:schemaRef ds:uri="1955b6a4-2d87-4690-8190-2eb4b09ca27e"/>
    <ds:schemaRef ds:uri="b5569257-ea7f-4abd-949f-b97d37e36e1a"/>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6820</Words>
  <Characters>38874</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vt:lpstr>
    </vt:vector>
  </TitlesOfParts>
  <Manager/>
  <Company/>
  <LinksUpToDate>false</LinksUpToDate>
  <CharactersWithSpaces>45603</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
  <cp:keywords/>
  <dc:description/>
  <cp:lastModifiedBy/>
  <cp:revision>1</cp:revision>
  <dcterms:created xsi:type="dcterms:W3CDTF">2024-07-12T16:40:00Z</dcterms:created>
  <dcterms:modified xsi:type="dcterms:W3CDTF">2024-07-12T16:40:00Z</dcterms:modified>
  <cp:category/>
  <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0|/|1|.|2|</vt:lpwstr>
  </property>
  <property fmtid="{D5CDD505-2E9C-101B-9397-08002B2CF9AE}" pid="3" name="DocID">
    <vt:lpwstr>PUBFIN/1565985.3</vt:lpwstr>
  </property>
  <property fmtid="{D5CDD505-2E9C-101B-9397-08002B2CF9AE}" pid="4" name="MAIL_MSG_ID1">
    <vt:lpwstr>UFAA9qelww5tp40i4GufkVZUfEPfn1FCfiAjma4voUBAEwAyfHvjgMdNHz6dqt43oOpn5NneOcsUG1hL
a49Zt3tDTxVvfBRSLXEc1Y5hJvJWUvVDj4oYuqUJDjrsZTKnrzObh7lKkjnYLmxlh1yrXBWlQzEF
JAlxuMNEu22qMRDhWwRXZ9WCy2VsGg/t4c8xFPKQScii5rK+mnUZhWkeBjqluwniRXeSs7hnVFmG
KOArbzbZ5JIXe28CR</vt:lpwstr>
  </property>
  <property fmtid="{D5CDD505-2E9C-101B-9397-08002B2CF9AE}" pid="5" name="MAIL_MSG_ID2">
    <vt:lpwstr>+ujsaIOMkaZm0xnbT3JTWzgE+c9sOz0U0nFV88AXMyKC3BXfTUbjYhTWr2X
65T9ns6GNh3E8UNXNRXFee3pdl0=</vt:lpwstr>
  </property>
  <property fmtid="{D5CDD505-2E9C-101B-9397-08002B2CF9AE}" pid="6" name="RESPONSE_SENDER_NAME">
    <vt:lpwstr>gAAAdya76B99d4hLGUR1rQ+8TxTv0GGEPdix</vt:lpwstr>
  </property>
  <property fmtid="{D5CDD505-2E9C-101B-9397-08002B2CF9AE}" pid="7" name="EMAIL_OWNER_ADDRESS">
    <vt:lpwstr>4AAA6DouqOs9baHzKmMjHulVj9xj2+MP64iRwPf50d2viDfQL3qSkEzi1A==</vt:lpwstr>
  </property>
  <property fmtid="{D5CDD505-2E9C-101B-9397-08002B2CF9AE}" pid="8" name="CUS_DocIDActiveBits">
    <vt:lpwstr>98304</vt:lpwstr>
  </property>
  <property fmtid="{D5CDD505-2E9C-101B-9397-08002B2CF9AE}" pid="9" name="CUS_DocIDLocation">
    <vt:lpwstr>NO_DOC_ID</vt:lpwstr>
  </property>
  <property fmtid="{D5CDD505-2E9C-101B-9397-08002B2CF9AE}" pid="10" name="CUS_DocIDReference">
    <vt:lpwstr>noDocID</vt:lpwstr>
  </property>
  <property fmtid="{D5CDD505-2E9C-101B-9397-08002B2CF9AE}" pid="11" name="ContentTypeId">
    <vt:lpwstr>0x010100246DDD87B20D3B4E8BA3329D1F73F3FD</vt:lpwstr>
  </property>
</Properties>
</file>